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9B" w:rsidRPr="004C51A5" w:rsidRDefault="0001400B" w:rsidP="0001400B">
      <w:pPr>
        <w:rPr>
          <w:rFonts w:ascii="Trebuchet MS" w:hAnsi="Trebuchet MS"/>
          <w:b/>
          <w:sz w:val="28"/>
          <w:szCs w:val="28"/>
        </w:rPr>
      </w:pPr>
      <w:bookmarkStart w:id="0" w:name="_GoBack"/>
      <w:bookmarkEnd w:id="0"/>
      <w:r>
        <w:rPr>
          <w:b/>
          <w:noProof/>
          <w:sz w:val="28"/>
          <w:szCs w:val="28"/>
        </w:rPr>
        <w:drawing>
          <wp:inline distT="0" distB="0" distL="0" distR="0">
            <wp:extent cx="457200" cy="508355"/>
            <wp:effectExtent l="0" t="0" r="0" b="6350"/>
            <wp:docPr id="1" name="Picture 1"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08355"/>
                    </a:xfrm>
                    <a:prstGeom prst="rect">
                      <a:avLst/>
                    </a:prstGeom>
                    <a:noFill/>
                    <a:ln>
                      <a:noFill/>
                    </a:ln>
                  </pic:spPr>
                </pic:pic>
              </a:graphicData>
            </a:graphic>
          </wp:inline>
        </w:drawing>
      </w:r>
      <w:r w:rsidRPr="0001400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C51A5">
        <w:rPr>
          <w:rFonts w:ascii="Trebuchet MS" w:hAnsi="Trebuchet MS"/>
          <w:b/>
          <w:sz w:val="28"/>
          <w:szCs w:val="28"/>
        </w:rPr>
        <w:t xml:space="preserve"> </w:t>
      </w:r>
      <w:r w:rsidR="00C10A72">
        <w:rPr>
          <w:rFonts w:ascii="Trebuchet MS" w:hAnsi="Trebuchet MS"/>
          <w:b/>
          <w:sz w:val="40"/>
          <w:szCs w:val="28"/>
        </w:rPr>
        <w:t>Pupil P</w:t>
      </w:r>
      <w:r w:rsidR="00EE2E9B" w:rsidRPr="004C51A5">
        <w:rPr>
          <w:rFonts w:ascii="Trebuchet MS" w:hAnsi="Trebuchet MS"/>
          <w:b/>
          <w:sz w:val="40"/>
          <w:szCs w:val="28"/>
        </w:rPr>
        <w:t xml:space="preserve">remium </w:t>
      </w:r>
      <w:r w:rsidR="004232AA" w:rsidRPr="004C51A5">
        <w:rPr>
          <w:rFonts w:ascii="Trebuchet MS" w:hAnsi="Trebuchet MS"/>
          <w:b/>
          <w:sz w:val="40"/>
          <w:szCs w:val="28"/>
        </w:rPr>
        <w:t>Strategy</w:t>
      </w:r>
      <w:r w:rsidR="00040C9F">
        <w:rPr>
          <w:rFonts w:ascii="Trebuchet MS" w:hAnsi="Trebuchet MS"/>
          <w:b/>
          <w:sz w:val="40"/>
          <w:szCs w:val="28"/>
        </w:rPr>
        <w:t xml:space="preserve"> 2017-2018</w:t>
      </w:r>
    </w:p>
    <w:tbl>
      <w:tblPr>
        <w:tblStyle w:val="TableGrid"/>
        <w:tblW w:w="0" w:type="auto"/>
        <w:tblInd w:w="108" w:type="dxa"/>
        <w:tblLook w:val="04A0" w:firstRow="1" w:lastRow="0" w:firstColumn="1" w:lastColumn="0" w:noHBand="0" w:noVBand="1"/>
      </w:tblPr>
      <w:tblGrid>
        <w:gridCol w:w="4598"/>
        <w:gridCol w:w="9854"/>
      </w:tblGrid>
      <w:tr w:rsidR="00EE2E9B" w:rsidRPr="004C51A5" w:rsidTr="006A46C7">
        <w:trPr>
          <w:trHeight w:val="318"/>
        </w:trPr>
        <w:tc>
          <w:tcPr>
            <w:tcW w:w="14452" w:type="dxa"/>
            <w:gridSpan w:val="2"/>
            <w:shd w:val="clear" w:color="auto" w:fill="B8CCE4" w:themeFill="accent1" w:themeFillTint="66"/>
          </w:tcPr>
          <w:p w:rsidR="00EE2E9B" w:rsidRPr="006A46C7" w:rsidRDefault="004232AA" w:rsidP="004232AA">
            <w:pPr>
              <w:pStyle w:val="TableHeader"/>
              <w:rPr>
                <w:rFonts w:ascii="Trebuchet MS" w:hAnsi="Trebuchet MS"/>
                <w:sz w:val="22"/>
                <w:szCs w:val="22"/>
              </w:rPr>
            </w:pPr>
            <w:r w:rsidRPr="006A46C7">
              <w:rPr>
                <w:rFonts w:ascii="Trebuchet MS" w:hAnsi="Trebuchet MS"/>
                <w:sz w:val="22"/>
                <w:szCs w:val="22"/>
              </w:rPr>
              <w:t>Lent Rise S</w:t>
            </w:r>
            <w:r w:rsidR="00EE2E9B" w:rsidRPr="006A46C7">
              <w:rPr>
                <w:rFonts w:ascii="Trebuchet MS" w:hAnsi="Trebuchet MS"/>
                <w:sz w:val="22"/>
                <w:szCs w:val="22"/>
              </w:rPr>
              <w:t>chool’s Pupil Premium Action Plan</w:t>
            </w:r>
          </w:p>
        </w:tc>
      </w:tr>
      <w:tr w:rsidR="00BA6694" w:rsidRPr="004C51A5" w:rsidTr="007308C1">
        <w:trPr>
          <w:trHeight w:val="371"/>
        </w:trPr>
        <w:tc>
          <w:tcPr>
            <w:tcW w:w="4598" w:type="dxa"/>
          </w:tcPr>
          <w:p w:rsidR="00BA6694" w:rsidRPr="006A46C7" w:rsidRDefault="008F7CC6" w:rsidP="006A46C7">
            <w:pPr>
              <w:pStyle w:val="TableHeader"/>
              <w:ind w:left="0"/>
              <w:jc w:val="left"/>
              <w:rPr>
                <w:rFonts w:ascii="Trebuchet MS" w:hAnsi="Trebuchet MS"/>
                <w:sz w:val="22"/>
                <w:szCs w:val="22"/>
              </w:rPr>
            </w:pPr>
            <w:r w:rsidRPr="006A46C7">
              <w:rPr>
                <w:rFonts w:ascii="Trebuchet MS" w:hAnsi="Trebuchet MS"/>
                <w:sz w:val="22"/>
                <w:szCs w:val="22"/>
              </w:rPr>
              <w:t>Head teacher</w:t>
            </w:r>
            <w:r w:rsidR="006A46C7" w:rsidRPr="006A46C7">
              <w:rPr>
                <w:rFonts w:ascii="Trebuchet MS" w:hAnsi="Trebuchet MS"/>
                <w:sz w:val="22"/>
                <w:szCs w:val="22"/>
              </w:rPr>
              <w:t>:</w:t>
            </w:r>
          </w:p>
        </w:tc>
        <w:tc>
          <w:tcPr>
            <w:tcW w:w="9854" w:type="dxa"/>
          </w:tcPr>
          <w:p w:rsidR="00BA6694" w:rsidRPr="006A46C7" w:rsidRDefault="006A46C7" w:rsidP="009C4AD0">
            <w:pPr>
              <w:spacing w:after="0" w:line="240" w:lineRule="auto"/>
              <w:rPr>
                <w:rFonts w:ascii="Trebuchet MS" w:hAnsi="Trebuchet MS"/>
                <w:sz w:val="22"/>
                <w:szCs w:val="22"/>
              </w:rPr>
            </w:pPr>
            <w:r w:rsidRPr="006A46C7">
              <w:rPr>
                <w:rFonts w:ascii="Trebuchet MS" w:hAnsi="Trebuchet MS"/>
                <w:sz w:val="22"/>
                <w:szCs w:val="22"/>
              </w:rPr>
              <w:t>Jill Watson</w:t>
            </w:r>
          </w:p>
        </w:tc>
      </w:tr>
      <w:tr w:rsidR="006A46C7" w:rsidRPr="004C51A5" w:rsidTr="007308C1">
        <w:trPr>
          <w:trHeight w:val="371"/>
        </w:trPr>
        <w:tc>
          <w:tcPr>
            <w:tcW w:w="4598" w:type="dxa"/>
          </w:tcPr>
          <w:p w:rsidR="006A46C7" w:rsidRPr="006A46C7" w:rsidRDefault="006A46C7" w:rsidP="006A46C7">
            <w:pPr>
              <w:pStyle w:val="TableHeader"/>
              <w:ind w:left="0"/>
              <w:jc w:val="left"/>
              <w:rPr>
                <w:rFonts w:ascii="Trebuchet MS" w:hAnsi="Trebuchet MS"/>
                <w:sz w:val="22"/>
                <w:szCs w:val="22"/>
              </w:rPr>
            </w:pPr>
            <w:r w:rsidRPr="006A46C7">
              <w:rPr>
                <w:rFonts w:ascii="Trebuchet MS" w:hAnsi="Trebuchet MS"/>
                <w:sz w:val="22"/>
                <w:szCs w:val="22"/>
              </w:rPr>
              <w:t>Chair of Governors:</w:t>
            </w:r>
          </w:p>
        </w:tc>
        <w:tc>
          <w:tcPr>
            <w:tcW w:w="9854" w:type="dxa"/>
          </w:tcPr>
          <w:p w:rsidR="006A46C7" w:rsidRPr="006A46C7" w:rsidRDefault="006A46C7" w:rsidP="006A46C7">
            <w:pPr>
              <w:spacing w:after="0" w:line="240" w:lineRule="auto"/>
              <w:rPr>
                <w:rFonts w:ascii="Trebuchet MS" w:hAnsi="Trebuchet MS"/>
                <w:sz w:val="22"/>
                <w:szCs w:val="22"/>
              </w:rPr>
            </w:pPr>
            <w:r w:rsidRPr="006A46C7">
              <w:rPr>
                <w:rFonts w:ascii="Trebuchet MS" w:hAnsi="Trebuchet MS"/>
                <w:sz w:val="22"/>
                <w:szCs w:val="22"/>
              </w:rPr>
              <w:t>Maggie Young</w:t>
            </w:r>
          </w:p>
        </w:tc>
      </w:tr>
      <w:tr w:rsidR="006A46C7" w:rsidRPr="004C51A5" w:rsidTr="007308C1">
        <w:trPr>
          <w:trHeight w:val="371"/>
        </w:trPr>
        <w:tc>
          <w:tcPr>
            <w:tcW w:w="4598" w:type="dxa"/>
          </w:tcPr>
          <w:p w:rsidR="006A46C7" w:rsidRPr="006A46C7" w:rsidRDefault="006A46C7" w:rsidP="006A46C7">
            <w:pPr>
              <w:pStyle w:val="TableHeader"/>
              <w:ind w:left="0"/>
              <w:jc w:val="left"/>
              <w:rPr>
                <w:rFonts w:ascii="Trebuchet MS" w:hAnsi="Trebuchet MS"/>
                <w:sz w:val="22"/>
                <w:szCs w:val="22"/>
              </w:rPr>
            </w:pPr>
            <w:r w:rsidRPr="006A46C7">
              <w:rPr>
                <w:rFonts w:ascii="Trebuchet MS" w:hAnsi="Trebuchet MS"/>
                <w:sz w:val="22"/>
                <w:szCs w:val="22"/>
              </w:rPr>
              <w:t>Date last reviewed:</w:t>
            </w:r>
          </w:p>
        </w:tc>
        <w:tc>
          <w:tcPr>
            <w:tcW w:w="9854" w:type="dxa"/>
          </w:tcPr>
          <w:p w:rsidR="006A46C7" w:rsidRPr="006A46C7" w:rsidRDefault="001449DA" w:rsidP="006A46C7">
            <w:pPr>
              <w:spacing w:after="0" w:line="240" w:lineRule="auto"/>
              <w:rPr>
                <w:rFonts w:ascii="Trebuchet MS" w:hAnsi="Trebuchet MS"/>
                <w:sz w:val="22"/>
                <w:szCs w:val="22"/>
              </w:rPr>
            </w:pPr>
            <w:r>
              <w:rPr>
                <w:rFonts w:ascii="Trebuchet MS" w:hAnsi="Trebuchet MS"/>
                <w:sz w:val="22"/>
                <w:szCs w:val="22"/>
              </w:rPr>
              <w:t>July 2018</w:t>
            </w:r>
          </w:p>
        </w:tc>
      </w:tr>
      <w:tr w:rsidR="006A46C7" w:rsidRPr="004C51A5" w:rsidTr="007308C1">
        <w:trPr>
          <w:trHeight w:val="371"/>
        </w:trPr>
        <w:tc>
          <w:tcPr>
            <w:tcW w:w="4598" w:type="dxa"/>
          </w:tcPr>
          <w:p w:rsidR="006A46C7" w:rsidRPr="006A46C7" w:rsidRDefault="006A46C7" w:rsidP="006A46C7">
            <w:pPr>
              <w:pStyle w:val="TableHeader"/>
              <w:ind w:left="0"/>
              <w:jc w:val="left"/>
              <w:rPr>
                <w:rFonts w:ascii="Trebuchet MS" w:hAnsi="Trebuchet MS"/>
                <w:sz w:val="22"/>
                <w:szCs w:val="22"/>
              </w:rPr>
            </w:pPr>
            <w:r w:rsidRPr="006A46C7">
              <w:rPr>
                <w:rFonts w:ascii="Trebuchet MS" w:hAnsi="Trebuchet MS"/>
                <w:sz w:val="22"/>
                <w:szCs w:val="22"/>
              </w:rPr>
              <w:t>Date of next review:</w:t>
            </w:r>
          </w:p>
        </w:tc>
        <w:tc>
          <w:tcPr>
            <w:tcW w:w="9854" w:type="dxa"/>
          </w:tcPr>
          <w:p w:rsidR="006A46C7" w:rsidRPr="006A46C7" w:rsidRDefault="001449DA" w:rsidP="006A46C7">
            <w:pPr>
              <w:spacing w:after="0" w:line="240" w:lineRule="auto"/>
              <w:rPr>
                <w:rFonts w:ascii="Trebuchet MS" w:hAnsi="Trebuchet MS"/>
                <w:sz w:val="22"/>
                <w:szCs w:val="22"/>
              </w:rPr>
            </w:pPr>
            <w:r>
              <w:rPr>
                <w:rFonts w:ascii="Trebuchet MS" w:hAnsi="Trebuchet MS"/>
                <w:sz w:val="22"/>
                <w:szCs w:val="22"/>
              </w:rPr>
              <w:t>December 2018</w:t>
            </w:r>
            <w:r w:rsidR="00A75000">
              <w:rPr>
                <w:rFonts w:ascii="Trebuchet MS" w:hAnsi="Trebuchet MS"/>
                <w:sz w:val="22"/>
                <w:szCs w:val="22"/>
              </w:rPr>
              <w:t xml:space="preserve"> (</w:t>
            </w:r>
            <w:r w:rsidR="00893DCC">
              <w:rPr>
                <w:rFonts w:ascii="Trebuchet MS" w:hAnsi="Trebuchet MS"/>
                <w:sz w:val="22"/>
                <w:szCs w:val="22"/>
              </w:rPr>
              <w:t>half termly checks with reviews at end of each term</w:t>
            </w:r>
            <w:r w:rsidR="00A75000">
              <w:rPr>
                <w:rFonts w:ascii="Trebuchet MS" w:hAnsi="Trebuchet MS"/>
                <w:sz w:val="22"/>
                <w:szCs w:val="22"/>
              </w:rPr>
              <w:t>)</w:t>
            </w:r>
          </w:p>
        </w:tc>
      </w:tr>
      <w:tr w:rsidR="006A46C7" w:rsidRPr="004C51A5" w:rsidTr="006A46C7">
        <w:trPr>
          <w:trHeight w:val="308"/>
        </w:trPr>
        <w:tc>
          <w:tcPr>
            <w:tcW w:w="14452" w:type="dxa"/>
            <w:gridSpan w:val="2"/>
            <w:tcBorders>
              <w:top w:val="single" w:sz="4" w:space="0" w:color="auto"/>
            </w:tcBorders>
            <w:shd w:val="clear" w:color="auto" w:fill="B8CCE4" w:themeFill="accent1" w:themeFillTint="66"/>
          </w:tcPr>
          <w:p w:rsidR="006A46C7" w:rsidRPr="006A46C7" w:rsidRDefault="00A75000" w:rsidP="006A46C7">
            <w:pPr>
              <w:pStyle w:val="TableHeader"/>
              <w:rPr>
                <w:rFonts w:ascii="Trebuchet MS" w:hAnsi="Trebuchet MS"/>
                <w:i/>
                <w:sz w:val="22"/>
                <w:szCs w:val="22"/>
              </w:rPr>
            </w:pPr>
            <w:r>
              <w:rPr>
                <w:rFonts w:ascii="Trebuchet MS" w:hAnsi="Trebuchet MS"/>
                <w:szCs w:val="22"/>
              </w:rPr>
              <w:t>Pupil Premium Profile 2017-18</w:t>
            </w:r>
            <w:r w:rsidR="006A46C7" w:rsidRPr="006A46C7">
              <w:rPr>
                <w:rFonts w:ascii="Trebuchet MS" w:hAnsi="Trebuchet MS"/>
                <w:i/>
                <w:szCs w:val="22"/>
              </w:rPr>
              <w:t xml:space="preserve"> </w:t>
            </w:r>
          </w:p>
        </w:tc>
      </w:tr>
      <w:tr w:rsidR="006A46C7" w:rsidRPr="004C51A5" w:rsidTr="006A46C7">
        <w:trPr>
          <w:trHeight w:val="258"/>
        </w:trPr>
        <w:tc>
          <w:tcPr>
            <w:tcW w:w="4598" w:type="dxa"/>
          </w:tcPr>
          <w:p w:rsidR="006A46C7" w:rsidRPr="006A46C7" w:rsidRDefault="006A46C7" w:rsidP="006A46C7">
            <w:pPr>
              <w:pStyle w:val="TableHeader"/>
              <w:jc w:val="left"/>
              <w:rPr>
                <w:rFonts w:ascii="Trebuchet MS" w:hAnsi="Trebuchet MS"/>
                <w:sz w:val="22"/>
                <w:szCs w:val="22"/>
              </w:rPr>
            </w:pPr>
            <w:r w:rsidRPr="006A46C7">
              <w:rPr>
                <w:rFonts w:ascii="Trebuchet MS" w:hAnsi="Trebuchet MS"/>
                <w:sz w:val="22"/>
                <w:szCs w:val="22"/>
              </w:rPr>
              <w:t>Number of eligible pupils:</w:t>
            </w:r>
          </w:p>
        </w:tc>
        <w:tc>
          <w:tcPr>
            <w:tcW w:w="9854" w:type="dxa"/>
          </w:tcPr>
          <w:p w:rsidR="006A46C7" w:rsidRPr="006A46C7" w:rsidRDefault="00456AE1" w:rsidP="001E3519">
            <w:pPr>
              <w:spacing w:after="0" w:line="240" w:lineRule="auto"/>
              <w:rPr>
                <w:rFonts w:ascii="Trebuchet MS" w:hAnsi="Trebuchet MS"/>
                <w:sz w:val="22"/>
                <w:szCs w:val="22"/>
              </w:rPr>
            </w:pPr>
            <w:r>
              <w:rPr>
                <w:rFonts w:ascii="Trebuchet MS" w:hAnsi="Trebuchet MS"/>
                <w:sz w:val="22"/>
                <w:szCs w:val="22"/>
              </w:rPr>
              <w:t>46</w:t>
            </w:r>
            <w:r w:rsidR="00EC1782">
              <w:rPr>
                <w:rFonts w:ascii="Trebuchet MS" w:hAnsi="Trebuchet MS"/>
                <w:sz w:val="22"/>
                <w:szCs w:val="22"/>
              </w:rPr>
              <w:t xml:space="preserve"> (</w:t>
            </w:r>
            <w:r w:rsidR="00BC7050">
              <w:rPr>
                <w:rFonts w:ascii="Trebuchet MS" w:hAnsi="Trebuchet MS"/>
                <w:sz w:val="22"/>
                <w:szCs w:val="22"/>
              </w:rPr>
              <w:t xml:space="preserve">as of </w:t>
            </w:r>
            <w:r w:rsidR="001E3519">
              <w:rPr>
                <w:rFonts w:ascii="Trebuchet MS" w:hAnsi="Trebuchet MS"/>
                <w:sz w:val="22"/>
                <w:szCs w:val="22"/>
              </w:rPr>
              <w:t>20.7</w:t>
            </w:r>
            <w:r w:rsidR="00DF4C18">
              <w:rPr>
                <w:rFonts w:ascii="Trebuchet MS" w:hAnsi="Trebuchet MS"/>
                <w:sz w:val="22"/>
                <w:szCs w:val="22"/>
              </w:rPr>
              <w:t>.18</w:t>
            </w:r>
            <w:r w:rsidR="008645E5">
              <w:rPr>
                <w:rFonts w:ascii="Trebuchet MS" w:hAnsi="Trebuchet MS"/>
                <w:sz w:val="22"/>
                <w:szCs w:val="22"/>
              </w:rPr>
              <w:t xml:space="preserve">) </w:t>
            </w:r>
          </w:p>
        </w:tc>
      </w:tr>
      <w:tr w:rsidR="006A46C7" w:rsidRPr="004C51A5" w:rsidTr="006A46C7">
        <w:trPr>
          <w:trHeight w:val="305"/>
        </w:trPr>
        <w:tc>
          <w:tcPr>
            <w:tcW w:w="4598" w:type="dxa"/>
          </w:tcPr>
          <w:p w:rsidR="006A46C7" w:rsidRPr="006A46C7" w:rsidRDefault="006A46C7" w:rsidP="006A46C7">
            <w:pPr>
              <w:pStyle w:val="TableHeader"/>
              <w:jc w:val="left"/>
              <w:rPr>
                <w:rFonts w:ascii="Trebuchet MS" w:hAnsi="Trebuchet MS"/>
                <w:sz w:val="22"/>
                <w:szCs w:val="22"/>
              </w:rPr>
            </w:pPr>
            <w:r w:rsidRPr="006A46C7">
              <w:rPr>
                <w:rFonts w:ascii="Trebuchet MS" w:hAnsi="Trebuchet MS"/>
                <w:sz w:val="22"/>
                <w:szCs w:val="22"/>
              </w:rPr>
              <w:t>Amount per pupil:</w:t>
            </w:r>
          </w:p>
        </w:tc>
        <w:tc>
          <w:tcPr>
            <w:tcW w:w="9854" w:type="dxa"/>
          </w:tcPr>
          <w:p w:rsidR="006A46C7" w:rsidRPr="006A46C7" w:rsidRDefault="006A46C7" w:rsidP="00CF2EF9">
            <w:pPr>
              <w:spacing w:after="0" w:line="240" w:lineRule="auto"/>
              <w:rPr>
                <w:rFonts w:ascii="Trebuchet MS" w:hAnsi="Trebuchet MS"/>
                <w:sz w:val="22"/>
                <w:szCs w:val="22"/>
              </w:rPr>
            </w:pPr>
            <w:r w:rsidRPr="006A46C7">
              <w:rPr>
                <w:rFonts w:ascii="Trebuchet MS" w:hAnsi="Trebuchet MS"/>
                <w:sz w:val="22"/>
                <w:szCs w:val="22"/>
              </w:rPr>
              <w:t>£1320</w:t>
            </w:r>
            <w:r w:rsidR="00CF2EF9">
              <w:rPr>
                <w:rFonts w:ascii="Trebuchet MS" w:hAnsi="Trebuchet MS"/>
                <w:sz w:val="22"/>
                <w:szCs w:val="22"/>
              </w:rPr>
              <w:t xml:space="preserve"> / £1900   </w:t>
            </w:r>
          </w:p>
        </w:tc>
      </w:tr>
      <w:tr w:rsidR="006A46C7" w:rsidRPr="004C51A5" w:rsidTr="006A46C7">
        <w:trPr>
          <w:trHeight w:val="340"/>
        </w:trPr>
        <w:tc>
          <w:tcPr>
            <w:tcW w:w="4598" w:type="dxa"/>
            <w:tcBorders>
              <w:bottom w:val="single" w:sz="4" w:space="0" w:color="auto"/>
            </w:tcBorders>
          </w:tcPr>
          <w:p w:rsidR="006A46C7" w:rsidRPr="006A46C7" w:rsidRDefault="006A46C7" w:rsidP="006A46C7">
            <w:pPr>
              <w:pStyle w:val="TableHeader"/>
              <w:jc w:val="left"/>
              <w:rPr>
                <w:rFonts w:ascii="Trebuchet MS" w:hAnsi="Trebuchet MS"/>
                <w:sz w:val="22"/>
                <w:szCs w:val="22"/>
              </w:rPr>
            </w:pPr>
            <w:r w:rsidRPr="006A46C7">
              <w:rPr>
                <w:rFonts w:ascii="Trebuchet MS" w:hAnsi="Trebuchet MS"/>
                <w:sz w:val="22"/>
                <w:szCs w:val="22"/>
              </w:rPr>
              <w:t>Total pupil premium budget:</w:t>
            </w:r>
          </w:p>
        </w:tc>
        <w:tc>
          <w:tcPr>
            <w:tcW w:w="9854" w:type="dxa"/>
            <w:tcBorders>
              <w:bottom w:val="single" w:sz="4" w:space="0" w:color="auto"/>
            </w:tcBorders>
          </w:tcPr>
          <w:p w:rsidR="006A46C7" w:rsidRPr="006A46C7" w:rsidRDefault="003B1510" w:rsidP="00CF2EF9">
            <w:pPr>
              <w:spacing w:after="0" w:line="240" w:lineRule="auto"/>
              <w:rPr>
                <w:rFonts w:ascii="Trebuchet MS" w:hAnsi="Trebuchet MS"/>
                <w:sz w:val="22"/>
                <w:szCs w:val="22"/>
              </w:rPr>
            </w:pPr>
            <w:r>
              <w:rPr>
                <w:rFonts w:ascii="Trebuchet MS" w:hAnsi="Trebuchet MS"/>
                <w:sz w:val="22"/>
                <w:szCs w:val="22"/>
              </w:rPr>
              <w:t>£6</w:t>
            </w:r>
            <w:r w:rsidR="00CF2EF9">
              <w:rPr>
                <w:rFonts w:ascii="Trebuchet MS" w:hAnsi="Trebuchet MS"/>
                <w:sz w:val="22"/>
                <w:szCs w:val="22"/>
              </w:rPr>
              <w:t>5940</w:t>
            </w:r>
          </w:p>
        </w:tc>
      </w:tr>
      <w:tr w:rsidR="006A46C7" w:rsidRPr="004C51A5" w:rsidTr="006A46C7">
        <w:trPr>
          <w:trHeight w:val="271"/>
        </w:trPr>
        <w:tc>
          <w:tcPr>
            <w:tcW w:w="14452" w:type="dxa"/>
            <w:gridSpan w:val="2"/>
            <w:tcBorders>
              <w:top w:val="single" w:sz="4" w:space="0" w:color="auto"/>
            </w:tcBorders>
            <w:shd w:val="clear" w:color="auto" w:fill="B8CCE4" w:themeFill="accent1" w:themeFillTint="66"/>
          </w:tcPr>
          <w:p w:rsidR="006A46C7" w:rsidRPr="006A46C7" w:rsidRDefault="006A46C7" w:rsidP="006A46C7">
            <w:pPr>
              <w:pStyle w:val="TableHeader"/>
              <w:rPr>
                <w:rFonts w:ascii="Trebuchet MS" w:hAnsi="Trebuchet MS"/>
                <w:sz w:val="22"/>
                <w:szCs w:val="22"/>
              </w:rPr>
            </w:pPr>
            <w:r w:rsidRPr="006A46C7">
              <w:rPr>
                <w:rFonts w:ascii="Trebuchet MS" w:hAnsi="Trebuchet MS"/>
                <w:szCs w:val="22"/>
              </w:rPr>
              <w:t xml:space="preserve">Barriers to Learning </w:t>
            </w:r>
          </w:p>
        </w:tc>
      </w:tr>
      <w:tr w:rsidR="006A46C7" w:rsidRPr="004C51A5" w:rsidTr="00BA6694">
        <w:trPr>
          <w:trHeight w:val="416"/>
        </w:trPr>
        <w:tc>
          <w:tcPr>
            <w:tcW w:w="14452" w:type="dxa"/>
            <w:gridSpan w:val="2"/>
          </w:tcPr>
          <w:p w:rsidR="006A46C7" w:rsidRPr="006A46C7" w:rsidRDefault="006A46C7" w:rsidP="006A46C7">
            <w:pPr>
              <w:spacing w:after="0" w:line="240" w:lineRule="auto"/>
              <w:rPr>
                <w:rFonts w:ascii="Trebuchet MS" w:hAnsi="Trebuchet MS"/>
                <w:sz w:val="22"/>
                <w:szCs w:val="22"/>
              </w:rPr>
            </w:pPr>
            <w:r w:rsidRPr="006A46C7">
              <w:rPr>
                <w:rFonts w:ascii="Trebuchet MS" w:hAnsi="Trebuchet MS"/>
                <w:sz w:val="22"/>
                <w:szCs w:val="22"/>
              </w:rPr>
              <w:t>Attendance rates for the pupil premium group is lower than the rest of the school</w:t>
            </w:r>
          </w:p>
        </w:tc>
      </w:tr>
      <w:tr w:rsidR="006A46C7" w:rsidRPr="004C51A5" w:rsidTr="00A7177F">
        <w:trPr>
          <w:trHeight w:val="393"/>
        </w:trPr>
        <w:tc>
          <w:tcPr>
            <w:tcW w:w="14452" w:type="dxa"/>
            <w:gridSpan w:val="2"/>
          </w:tcPr>
          <w:p w:rsidR="006A46C7" w:rsidRPr="006A46C7" w:rsidRDefault="00A7177F" w:rsidP="006A46C7">
            <w:pPr>
              <w:spacing w:after="0" w:line="240" w:lineRule="auto"/>
              <w:rPr>
                <w:rFonts w:ascii="Trebuchet MS" w:hAnsi="Trebuchet MS"/>
                <w:sz w:val="22"/>
                <w:szCs w:val="22"/>
              </w:rPr>
            </w:pPr>
            <w:r>
              <w:rPr>
                <w:rFonts w:ascii="Trebuchet MS" w:hAnsi="Trebuchet MS"/>
                <w:sz w:val="22"/>
                <w:szCs w:val="22"/>
              </w:rPr>
              <w:t>Mid-year or end of key stage admissions</w:t>
            </w:r>
          </w:p>
        </w:tc>
      </w:tr>
      <w:tr w:rsidR="006A46C7" w:rsidRPr="004C51A5" w:rsidTr="00BA6694">
        <w:trPr>
          <w:trHeight w:val="416"/>
        </w:trPr>
        <w:tc>
          <w:tcPr>
            <w:tcW w:w="14452" w:type="dxa"/>
            <w:gridSpan w:val="2"/>
          </w:tcPr>
          <w:p w:rsidR="006A46C7" w:rsidRPr="006A46C7" w:rsidRDefault="00A7177F" w:rsidP="006A46C7">
            <w:pPr>
              <w:spacing w:after="0" w:line="240" w:lineRule="auto"/>
              <w:rPr>
                <w:rFonts w:ascii="Trebuchet MS" w:hAnsi="Trebuchet MS"/>
                <w:sz w:val="22"/>
                <w:szCs w:val="22"/>
              </w:rPr>
            </w:pPr>
            <w:r w:rsidRPr="006A46C7">
              <w:rPr>
                <w:rFonts w:ascii="Trebuchet MS" w:hAnsi="Trebuchet MS"/>
                <w:sz w:val="22"/>
                <w:szCs w:val="22"/>
              </w:rPr>
              <w:t>Independent learning skills are weaker therefore resulting in lower progress</w:t>
            </w:r>
          </w:p>
        </w:tc>
      </w:tr>
      <w:tr w:rsidR="006A46C7" w:rsidRPr="004C51A5" w:rsidTr="00BA6694">
        <w:trPr>
          <w:trHeight w:val="421"/>
        </w:trPr>
        <w:tc>
          <w:tcPr>
            <w:tcW w:w="14452" w:type="dxa"/>
            <w:gridSpan w:val="2"/>
          </w:tcPr>
          <w:p w:rsidR="006A46C7" w:rsidRPr="006A46C7" w:rsidRDefault="00A7177F" w:rsidP="00893DCC">
            <w:pPr>
              <w:spacing w:after="0" w:line="240" w:lineRule="auto"/>
              <w:rPr>
                <w:rFonts w:ascii="Trebuchet MS" w:hAnsi="Trebuchet MS"/>
                <w:sz w:val="22"/>
                <w:szCs w:val="22"/>
              </w:rPr>
            </w:pPr>
            <w:r>
              <w:rPr>
                <w:rFonts w:ascii="Trebuchet MS" w:hAnsi="Trebuchet MS"/>
                <w:sz w:val="22"/>
                <w:szCs w:val="22"/>
              </w:rPr>
              <w:t xml:space="preserve">Social, emotional, mental and physical health issues such as poor self-esteem and behavioural </w:t>
            </w:r>
            <w:r w:rsidR="00893DCC">
              <w:rPr>
                <w:rFonts w:ascii="Trebuchet MS" w:hAnsi="Trebuchet MS"/>
                <w:sz w:val="22"/>
                <w:szCs w:val="22"/>
              </w:rPr>
              <w:t>needs</w:t>
            </w:r>
          </w:p>
        </w:tc>
      </w:tr>
      <w:tr w:rsidR="006A46C7" w:rsidRPr="004C51A5" w:rsidTr="00BA6694">
        <w:trPr>
          <w:trHeight w:val="413"/>
        </w:trPr>
        <w:tc>
          <w:tcPr>
            <w:tcW w:w="14452" w:type="dxa"/>
            <w:gridSpan w:val="2"/>
            <w:tcBorders>
              <w:bottom w:val="single" w:sz="4" w:space="0" w:color="auto"/>
            </w:tcBorders>
          </w:tcPr>
          <w:p w:rsidR="006A46C7" w:rsidRPr="006A46C7" w:rsidRDefault="00A7177F" w:rsidP="006A46C7">
            <w:pPr>
              <w:spacing w:after="0" w:line="240" w:lineRule="auto"/>
              <w:rPr>
                <w:rFonts w:ascii="Trebuchet MS" w:hAnsi="Trebuchet MS"/>
                <w:sz w:val="22"/>
                <w:szCs w:val="22"/>
              </w:rPr>
            </w:pPr>
            <w:r w:rsidRPr="006A46C7">
              <w:rPr>
                <w:rFonts w:ascii="Trebuchet MS" w:hAnsi="Trebuchet MS"/>
                <w:sz w:val="22"/>
                <w:szCs w:val="22"/>
              </w:rPr>
              <w:t>Lower engagement in learning</w:t>
            </w:r>
          </w:p>
        </w:tc>
      </w:tr>
      <w:tr w:rsidR="006A46C7" w:rsidRPr="004C51A5" w:rsidTr="00BA6694">
        <w:trPr>
          <w:trHeight w:val="413"/>
        </w:trPr>
        <w:tc>
          <w:tcPr>
            <w:tcW w:w="14452" w:type="dxa"/>
            <w:gridSpan w:val="2"/>
            <w:tcBorders>
              <w:bottom w:val="single" w:sz="4" w:space="0" w:color="auto"/>
            </w:tcBorders>
          </w:tcPr>
          <w:p w:rsidR="006A46C7" w:rsidRPr="006A46C7" w:rsidRDefault="00A7177F" w:rsidP="006A46C7">
            <w:pPr>
              <w:spacing w:after="0" w:line="240" w:lineRule="auto"/>
              <w:rPr>
                <w:rFonts w:ascii="Trebuchet MS" w:hAnsi="Trebuchet MS"/>
                <w:sz w:val="22"/>
                <w:szCs w:val="22"/>
              </w:rPr>
            </w:pPr>
            <w:r w:rsidRPr="006A46C7">
              <w:rPr>
                <w:rFonts w:ascii="Trebuchet MS" w:hAnsi="Trebuchet MS"/>
                <w:sz w:val="22"/>
                <w:szCs w:val="22"/>
              </w:rPr>
              <w:t>Lower engagement in extra-curricular activities and school community events</w:t>
            </w:r>
          </w:p>
        </w:tc>
      </w:tr>
      <w:tr w:rsidR="006A46C7" w:rsidRPr="004C51A5" w:rsidTr="00BA6694">
        <w:trPr>
          <w:trHeight w:val="413"/>
        </w:trPr>
        <w:tc>
          <w:tcPr>
            <w:tcW w:w="14452" w:type="dxa"/>
            <w:gridSpan w:val="2"/>
            <w:tcBorders>
              <w:bottom w:val="single" w:sz="4" w:space="0" w:color="auto"/>
            </w:tcBorders>
          </w:tcPr>
          <w:p w:rsidR="006A46C7" w:rsidRPr="006A46C7" w:rsidRDefault="00893DCC" w:rsidP="006A46C7">
            <w:pPr>
              <w:spacing w:after="0" w:line="240" w:lineRule="auto"/>
              <w:rPr>
                <w:rFonts w:ascii="Trebuchet MS" w:hAnsi="Trebuchet MS"/>
                <w:sz w:val="22"/>
                <w:szCs w:val="22"/>
              </w:rPr>
            </w:pPr>
            <w:r w:rsidRPr="006A46C7">
              <w:rPr>
                <w:rFonts w:ascii="Trebuchet MS" w:hAnsi="Trebuchet MS"/>
                <w:sz w:val="22"/>
                <w:szCs w:val="22"/>
              </w:rPr>
              <w:t>Oral language skills are lower for the pupil premium groups</w:t>
            </w:r>
          </w:p>
        </w:tc>
      </w:tr>
      <w:tr w:rsidR="006A46C7" w:rsidRPr="004C51A5" w:rsidTr="00BA6694">
        <w:trPr>
          <w:trHeight w:val="413"/>
        </w:trPr>
        <w:tc>
          <w:tcPr>
            <w:tcW w:w="14452" w:type="dxa"/>
            <w:gridSpan w:val="2"/>
            <w:tcBorders>
              <w:bottom w:val="single" w:sz="4" w:space="0" w:color="auto"/>
            </w:tcBorders>
          </w:tcPr>
          <w:p w:rsidR="006A46C7" w:rsidRPr="006A46C7" w:rsidRDefault="00A7177F" w:rsidP="006A46C7">
            <w:pPr>
              <w:spacing w:after="0" w:line="240" w:lineRule="auto"/>
              <w:rPr>
                <w:rFonts w:ascii="Trebuchet MS" w:hAnsi="Trebuchet MS"/>
                <w:sz w:val="22"/>
                <w:szCs w:val="22"/>
              </w:rPr>
            </w:pPr>
            <w:r w:rsidRPr="006A46C7">
              <w:rPr>
                <w:rFonts w:ascii="Trebuchet MS" w:hAnsi="Trebuchet MS"/>
                <w:sz w:val="22"/>
                <w:szCs w:val="22"/>
              </w:rPr>
              <w:t>Lower parental engagement including willingness to engage with professionals and poor attendance to parents’ evening</w:t>
            </w:r>
          </w:p>
        </w:tc>
      </w:tr>
      <w:tr w:rsidR="006A46C7" w:rsidRPr="004C51A5" w:rsidTr="00BA6694">
        <w:trPr>
          <w:trHeight w:val="413"/>
        </w:trPr>
        <w:tc>
          <w:tcPr>
            <w:tcW w:w="14452" w:type="dxa"/>
            <w:gridSpan w:val="2"/>
            <w:tcBorders>
              <w:bottom w:val="single" w:sz="4" w:space="0" w:color="auto"/>
            </w:tcBorders>
          </w:tcPr>
          <w:p w:rsidR="006A46C7" w:rsidRPr="006A46C7" w:rsidRDefault="00A7177F" w:rsidP="00893DCC">
            <w:pPr>
              <w:spacing w:after="0" w:line="240" w:lineRule="auto"/>
              <w:rPr>
                <w:rFonts w:ascii="Trebuchet MS" w:hAnsi="Trebuchet MS"/>
                <w:sz w:val="22"/>
                <w:szCs w:val="22"/>
              </w:rPr>
            </w:pPr>
            <w:r w:rsidRPr="006A46C7">
              <w:rPr>
                <w:rFonts w:ascii="Trebuchet MS" w:hAnsi="Trebuchet MS"/>
                <w:sz w:val="22"/>
                <w:szCs w:val="22"/>
              </w:rPr>
              <w:t xml:space="preserve">Varied home learning support and homework return rate </w:t>
            </w:r>
          </w:p>
        </w:tc>
      </w:tr>
      <w:tr w:rsidR="009770C1" w:rsidRPr="004C51A5" w:rsidTr="00BA6694">
        <w:trPr>
          <w:trHeight w:val="413"/>
        </w:trPr>
        <w:tc>
          <w:tcPr>
            <w:tcW w:w="14452" w:type="dxa"/>
            <w:gridSpan w:val="2"/>
            <w:tcBorders>
              <w:bottom w:val="single" w:sz="4" w:space="0" w:color="auto"/>
            </w:tcBorders>
          </w:tcPr>
          <w:p w:rsidR="009770C1" w:rsidRPr="006A46C7" w:rsidRDefault="00893DCC" w:rsidP="006A46C7">
            <w:pPr>
              <w:spacing w:after="0" w:line="240" w:lineRule="auto"/>
              <w:rPr>
                <w:rFonts w:ascii="Trebuchet MS" w:hAnsi="Trebuchet MS"/>
                <w:sz w:val="22"/>
                <w:szCs w:val="22"/>
              </w:rPr>
            </w:pPr>
            <w:r>
              <w:rPr>
                <w:rFonts w:ascii="Trebuchet MS" w:hAnsi="Trebuchet MS"/>
                <w:sz w:val="22"/>
                <w:szCs w:val="22"/>
              </w:rPr>
              <w:t>Parents in prison leading to social and emotional issues which effect concentration</w:t>
            </w:r>
          </w:p>
        </w:tc>
      </w:tr>
      <w:tr w:rsidR="006A46C7" w:rsidRPr="004C51A5" w:rsidTr="006A46C7">
        <w:trPr>
          <w:trHeight w:val="414"/>
        </w:trPr>
        <w:tc>
          <w:tcPr>
            <w:tcW w:w="14452" w:type="dxa"/>
            <w:gridSpan w:val="2"/>
            <w:shd w:val="clear" w:color="auto" w:fill="B8CCE4" w:themeFill="accent1" w:themeFillTint="66"/>
          </w:tcPr>
          <w:p w:rsidR="006A46C7" w:rsidRPr="006A46C7" w:rsidRDefault="006A46C7" w:rsidP="006A46C7">
            <w:pPr>
              <w:pStyle w:val="TableHeader"/>
              <w:rPr>
                <w:rFonts w:ascii="Trebuchet MS" w:hAnsi="Trebuchet MS"/>
                <w:sz w:val="22"/>
                <w:szCs w:val="22"/>
              </w:rPr>
            </w:pPr>
            <w:r w:rsidRPr="006A46C7">
              <w:rPr>
                <w:rFonts w:ascii="Trebuchet MS" w:hAnsi="Trebuchet MS"/>
                <w:szCs w:val="22"/>
              </w:rPr>
              <w:lastRenderedPageBreak/>
              <w:t>Executive Summary</w:t>
            </w:r>
          </w:p>
        </w:tc>
      </w:tr>
      <w:tr w:rsidR="006A46C7" w:rsidRPr="004C51A5" w:rsidTr="00C87932">
        <w:trPr>
          <w:trHeight w:val="7030"/>
        </w:trPr>
        <w:tc>
          <w:tcPr>
            <w:tcW w:w="14452" w:type="dxa"/>
            <w:gridSpan w:val="2"/>
          </w:tcPr>
          <w:p w:rsidR="006A46C7" w:rsidRPr="00FC7207" w:rsidRDefault="006A46C7" w:rsidP="006A46C7">
            <w:pPr>
              <w:shd w:val="clear" w:color="auto" w:fill="FFFFFF"/>
              <w:spacing w:before="300" w:after="150" w:line="240" w:lineRule="auto"/>
              <w:rPr>
                <w:rFonts w:ascii="Trebuchet MS" w:hAnsi="Trebuchet MS" w:cs="Helvetica"/>
                <w:color w:val="auto"/>
                <w:sz w:val="23"/>
                <w:szCs w:val="23"/>
              </w:rPr>
            </w:pPr>
            <w:r w:rsidRPr="00FC7207">
              <w:rPr>
                <w:rFonts w:ascii="Trebuchet MS" w:hAnsi="Trebuchet MS" w:cs="Helvetica"/>
                <w:color w:val="auto"/>
                <w:sz w:val="23"/>
                <w:szCs w:val="23"/>
              </w:rPr>
              <w:t>Our vision and focus for our funding this year is to increase pupil premium attendance rates and develop stronger links with parents through our 6 week Impact Learning Project. We will</w:t>
            </w:r>
            <w:r w:rsidR="00326732" w:rsidRPr="00FC7207">
              <w:rPr>
                <w:rFonts w:ascii="Trebuchet MS" w:hAnsi="Trebuchet MS" w:cs="Helvetica"/>
                <w:color w:val="auto"/>
                <w:sz w:val="23"/>
                <w:szCs w:val="23"/>
              </w:rPr>
              <w:t xml:space="preserve"> also</w:t>
            </w:r>
            <w:r w:rsidRPr="00FC7207">
              <w:rPr>
                <w:rFonts w:ascii="Trebuchet MS" w:hAnsi="Trebuchet MS" w:cs="Helvetica"/>
                <w:color w:val="auto"/>
                <w:sz w:val="23"/>
                <w:szCs w:val="23"/>
              </w:rPr>
              <w:t xml:space="preserve"> achieve this by offering places in our breakfast and after school club to all children who receive free school meals and hope to extend this out further. This will improve the children’s attendance rates, completion of homework and develop better links with parents to increase the children’s progress and attainment. In addition, the school is developing the role of a family liaison worker who is working with individual pupils and families to increase attendance and engagement in learning</w:t>
            </w:r>
            <w:r w:rsidR="00326732" w:rsidRPr="00FC7207">
              <w:rPr>
                <w:rFonts w:ascii="Trebuchet MS" w:hAnsi="Trebuchet MS" w:cs="Helvetica"/>
                <w:color w:val="auto"/>
                <w:sz w:val="23"/>
                <w:szCs w:val="23"/>
              </w:rPr>
              <w:t xml:space="preserve"> during drop off </w:t>
            </w:r>
            <w:r w:rsidR="00572D1C" w:rsidRPr="00FC7207">
              <w:rPr>
                <w:rFonts w:ascii="Trebuchet MS" w:hAnsi="Trebuchet MS" w:cs="Helvetica"/>
                <w:color w:val="auto"/>
                <w:sz w:val="23"/>
                <w:szCs w:val="23"/>
              </w:rPr>
              <w:t xml:space="preserve">time </w:t>
            </w:r>
            <w:r w:rsidR="00326732" w:rsidRPr="00FC7207">
              <w:rPr>
                <w:rFonts w:ascii="Trebuchet MS" w:hAnsi="Trebuchet MS" w:cs="Helvetica"/>
                <w:color w:val="auto"/>
                <w:sz w:val="23"/>
                <w:szCs w:val="23"/>
              </w:rPr>
              <w:t>in the mornings</w:t>
            </w:r>
            <w:r w:rsidRPr="00FC7207">
              <w:rPr>
                <w:rFonts w:ascii="Trebuchet MS" w:hAnsi="Trebuchet MS" w:cs="Helvetica"/>
                <w:color w:val="auto"/>
                <w:sz w:val="23"/>
                <w:szCs w:val="23"/>
              </w:rPr>
              <w:t>.</w:t>
            </w:r>
          </w:p>
          <w:p w:rsidR="006A46C7" w:rsidRPr="00FC7207" w:rsidRDefault="006A46C7" w:rsidP="006A46C7">
            <w:pPr>
              <w:shd w:val="clear" w:color="auto" w:fill="FFFFFF"/>
              <w:spacing w:before="300" w:after="150" w:line="240" w:lineRule="auto"/>
              <w:rPr>
                <w:rFonts w:ascii="Trebuchet MS" w:hAnsi="Trebuchet MS" w:cs="Helvetica"/>
                <w:color w:val="auto"/>
                <w:sz w:val="23"/>
                <w:szCs w:val="23"/>
              </w:rPr>
            </w:pPr>
            <w:r w:rsidRPr="00FC7207">
              <w:rPr>
                <w:rFonts w:ascii="Trebuchet MS" w:hAnsi="Trebuchet MS" w:cs="Helvetica"/>
                <w:color w:val="auto"/>
                <w:sz w:val="23"/>
                <w:szCs w:val="23"/>
              </w:rPr>
              <w:t>As a school we are continuing to diminish the difference in rates of progress and attainment between the children who are eligible for pupil premium funding compared to all pupils. We believe all children should make at least expected progress and, where appropriate, those eligible for pupil premium shoul</w:t>
            </w:r>
            <w:r w:rsidR="00AC45D7" w:rsidRPr="00FC7207">
              <w:rPr>
                <w:rFonts w:ascii="Trebuchet MS" w:hAnsi="Trebuchet MS" w:cs="Helvetica"/>
                <w:color w:val="auto"/>
                <w:sz w:val="23"/>
                <w:szCs w:val="23"/>
              </w:rPr>
              <w:t>d make accelerated progress in Reading, Writing and M</w:t>
            </w:r>
            <w:r w:rsidRPr="00FC7207">
              <w:rPr>
                <w:rFonts w:ascii="Trebuchet MS" w:hAnsi="Trebuchet MS" w:cs="Helvetica"/>
                <w:color w:val="auto"/>
                <w:sz w:val="23"/>
                <w:szCs w:val="23"/>
              </w:rPr>
              <w:t>aths. We have set higher expectations this year for our pupil premium children, with targets of 7 steps progress expected across each area by the end of the school year instead of 6. This will be achieved by the continuation of Gap Busting, to ensure there are no gaps in the children’s knowledge through same day interventions in Maths and English, as well as completing half termly reviews with the children on their progress and next steps</w:t>
            </w:r>
            <w:r w:rsidR="00AC45D7" w:rsidRPr="00FC7207">
              <w:rPr>
                <w:rFonts w:ascii="Trebuchet MS" w:hAnsi="Trebuchet MS" w:cs="Helvetica"/>
                <w:color w:val="auto"/>
                <w:sz w:val="23"/>
                <w:szCs w:val="23"/>
              </w:rPr>
              <w:t xml:space="preserve"> called ‘How Am I Doing’ review meetings</w:t>
            </w:r>
            <w:r w:rsidRPr="00FC7207">
              <w:rPr>
                <w:rFonts w:ascii="Trebuchet MS" w:hAnsi="Trebuchet MS" w:cs="Helvetica"/>
                <w:color w:val="auto"/>
                <w:sz w:val="23"/>
                <w:szCs w:val="23"/>
              </w:rPr>
              <w:t>. Our aim is that pupils are not disadvantaged in being able to access extra-curricular activities to support their attainment, academically or socially</w:t>
            </w:r>
            <w:r w:rsidR="00D0462D" w:rsidRPr="00FC7207">
              <w:rPr>
                <w:rFonts w:ascii="Trebuchet MS" w:hAnsi="Trebuchet MS" w:cs="Helvetica"/>
                <w:color w:val="auto"/>
                <w:sz w:val="23"/>
                <w:szCs w:val="23"/>
              </w:rPr>
              <w:t>, activities such as music, clubs, swimming etc</w:t>
            </w:r>
            <w:r w:rsidRPr="00FC7207">
              <w:rPr>
                <w:rFonts w:ascii="Trebuchet MS" w:hAnsi="Trebuchet MS" w:cs="Helvetica"/>
                <w:color w:val="auto"/>
                <w:sz w:val="23"/>
                <w:szCs w:val="23"/>
              </w:rPr>
              <w:t>. Y6 children will be offered a club to help them prepare for the SATS</w:t>
            </w:r>
            <w:r w:rsidR="00D0462D" w:rsidRPr="00FC7207">
              <w:rPr>
                <w:rFonts w:ascii="Trebuchet MS" w:hAnsi="Trebuchet MS" w:cs="Helvetica"/>
                <w:color w:val="auto"/>
                <w:sz w:val="23"/>
                <w:szCs w:val="23"/>
              </w:rPr>
              <w:t xml:space="preserve"> and secondary school,</w:t>
            </w:r>
            <w:r w:rsidRPr="00FC7207">
              <w:rPr>
                <w:rFonts w:ascii="Trebuchet MS" w:hAnsi="Trebuchet MS" w:cs="Helvetica"/>
                <w:color w:val="auto"/>
                <w:sz w:val="23"/>
                <w:szCs w:val="23"/>
              </w:rPr>
              <w:t xml:space="preserve"> as w</w:t>
            </w:r>
            <w:r w:rsidR="00D0462D" w:rsidRPr="00FC7207">
              <w:rPr>
                <w:rFonts w:ascii="Trebuchet MS" w:hAnsi="Trebuchet MS" w:cs="Helvetica"/>
                <w:color w:val="auto"/>
                <w:sz w:val="23"/>
                <w:szCs w:val="23"/>
              </w:rPr>
              <w:t xml:space="preserve">ell as develop their social, </w:t>
            </w:r>
            <w:r w:rsidRPr="00FC7207">
              <w:rPr>
                <w:rFonts w:ascii="Trebuchet MS" w:hAnsi="Trebuchet MS" w:cs="Helvetica"/>
                <w:color w:val="auto"/>
                <w:sz w:val="23"/>
                <w:szCs w:val="23"/>
              </w:rPr>
              <w:t>communication skills</w:t>
            </w:r>
            <w:r w:rsidR="00D0462D" w:rsidRPr="00FC7207">
              <w:rPr>
                <w:rFonts w:ascii="Trebuchet MS" w:hAnsi="Trebuchet MS" w:cs="Helvetica"/>
                <w:color w:val="auto"/>
                <w:sz w:val="23"/>
                <w:szCs w:val="23"/>
              </w:rPr>
              <w:t xml:space="preserve">, </w:t>
            </w:r>
            <w:r w:rsidR="00572D1C" w:rsidRPr="00FC7207">
              <w:rPr>
                <w:rFonts w:ascii="Trebuchet MS" w:hAnsi="Trebuchet MS" w:cs="Helvetica"/>
                <w:color w:val="auto"/>
                <w:sz w:val="23"/>
                <w:szCs w:val="23"/>
              </w:rPr>
              <w:t>in addition to building bonds and having</w:t>
            </w:r>
            <w:r w:rsidR="00D0462D" w:rsidRPr="00FC7207">
              <w:rPr>
                <w:rFonts w:ascii="Trebuchet MS" w:hAnsi="Trebuchet MS" w:cs="Helvetica"/>
                <w:color w:val="auto"/>
                <w:sz w:val="23"/>
                <w:szCs w:val="23"/>
              </w:rPr>
              <w:t xml:space="preserve"> fun</w:t>
            </w:r>
            <w:r w:rsidRPr="00FC7207">
              <w:rPr>
                <w:rFonts w:ascii="Trebuchet MS" w:hAnsi="Trebuchet MS" w:cs="Helvetica"/>
                <w:color w:val="auto"/>
                <w:sz w:val="23"/>
                <w:szCs w:val="23"/>
              </w:rPr>
              <w:t xml:space="preserve">. </w:t>
            </w:r>
          </w:p>
          <w:p w:rsidR="006A46C7" w:rsidRPr="00FC7207" w:rsidRDefault="006A46C7" w:rsidP="006A46C7">
            <w:pPr>
              <w:shd w:val="clear" w:color="auto" w:fill="FFFFFF"/>
              <w:spacing w:before="300" w:after="150" w:line="240" w:lineRule="auto"/>
              <w:rPr>
                <w:rFonts w:ascii="Trebuchet MS" w:hAnsi="Trebuchet MS" w:cs="Helvetica"/>
                <w:color w:val="auto"/>
                <w:sz w:val="23"/>
                <w:szCs w:val="23"/>
              </w:rPr>
            </w:pPr>
            <w:r w:rsidRPr="00FC7207">
              <w:rPr>
                <w:rFonts w:ascii="Trebuchet MS" w:hAnsi="Trebuchet MS" w:cs="Helvetica"/>
                <w:color w:val="auto"/>
                <w:sz w:val="23"/>
                <w:szCs w:val="23"/>
              </w:rPr>
              <w:t>The impact on pupil progress and pupil outcomes is regularly monitored by SLT</w:t>
            </w:r>
            <w:r w:rsidR="00141DF6" w:rsidRPr="00FC7207">
              <w:rPr>
                <w:rFonts w:ascii="Trebuchet MS" w:hAnsi="Trebuchet MS" w:cs="Helvetica"/>
                <w:color w:val="auto"/>
                <w:sz w:val="23"/>
                <w:szCs w:val="23"/>
              </w:rPr>
              <w:t xml:space="preserve"> and the Pupil Premium Coordinator</w:t>
            </w:r>
            <w:r w:rsidRPr="00FC7207">
              <w:rPr>
                <w:rFonts w:ascii="Trebuchet MS" w:hAnsi="Trebuchet MS" w:cs="Helvetica"/>
                <w:color w:val="auto"/>
                <w:sz w:val="23"/>
                <w:szCs w:val="23"/>
              </w:rPr>
              <w:t xml:space="preserve"> and this will be shared with governors and staff</w:t>
            </w:r>
            <w:r w:rsidR="00141DF6" w:rsidRPr="00FC7207">
              <w:rPr>
                <w:rFonts w:ascii="Trebuchet MS" w:hAnsi="Trebuchet MS" w:cs="Helvetica"/>
                <w:color w:val="auto"/>
                <w:sz w:val="23"/>
                <w:szCs w:val="23"/>
              </w:rPr>
              <w:t xml:space="preserve"> when necessary throughout the year</w:t>
            </w:r>
            <w:r w:rsidRPr="00FC7207">
              <w:rPr>
                <w:rFonts w:ascii="Trebuchet MS" w:hAnsi="Trebuchet MS" w:cs="Helvetica"/>
                <w:color w:val="auto"/>
                <w:sz w:val="23"/>
                <w:szCs w:val="23"/>
              </w:rPr>
              <w:t>. Our teaching assistants are deployed strategically to support individuals and groups working alongside the teachers to provide tailored support and will be trained on target tracke</w:t>
            </w:r>
            <w:r w:rsidR="00141DF6" w:rsidRPr="00FC7207">
              <w:rPr>
                <w:rFonts w:ascii="Trebuchet MS" w:hAnsi="Trebuchet MS" w:cs="Helvetica"/>
                <w:color w:val="auto"/>
                <w:sz w:val="23"/>
                <w:szCs w:val="23"/>
              </w:rPr>
              <w:t xml:space="preserve">r to aid teachers in assessment and to develop their own confidence on assessing and supporting individuals. </w:t>
            </w:r>
          </w:p>
          <w:p w:rsidR="006A46C7" w:rsidRPr="00FC7207" w:rsidRDefault="006A46C7" w:rsidP="006A46C7">
            <w:pPr>
              <w:shd w:val="clear" w:color="auto" w:fill="FFFFFF"/>
              <w:spacing w:before="300" w:after="150" w:line="240" w:lineRule="auto"/>
              <w:rPr>
                <w:rFonts w:ascii="Trebuchet MS" w:hAnsi="Trebuchet MS" w:cs="Helvetica"/>
                <w:color w:val="auto"/>
                <w:sz w:val="23"/>
                <w:szCs w:val="23"/>
              </w:rPr>
            </w:pPr>
            <w:r w:rsidRPr="00FC7207">
              <w:rPr>
                <w:rFonts w:ascii="Trebuchet MS" w:hAnsi="Trebuchet MS" w:cs="Helvetica"/>
                <w:color w:val="auto"/>
                <w:sz w:val="23"/>
                <w:szCs w:val="23"/>
              </w:rPr>
              <w:t>We are working to increase community involvement through developing links with secondary school pupil premium coordinators and through targeted use of volunteers to support children with reading.</w:t>
            </w:r>
            <w:r w:rsidR="00572D1C" w:rsidRPr="00FC7207">
              <w:rPr>
                <w:rFonts w:ascii="Trebuchet MS" w:hAnsi="Trebuchet MS" w:cs="Helvetica"/>
                <w:color w:val="auto"/>
                <w:sz w:val="23"/>
                <w:szCs w:val="23"/>
              </w:rPr>
              <w:t xml:space="preserve"> This we hope will:</w:t>
            </w:r>
            <w:r w:rsidR="00CC30EB" w:rsidRPr="00FC7207">
              <w:rPr>
                <w:rFonts w:ascii="Trebuchet MS" w:hAnsi="Trebuchet MS" w:cs="Helvetica"/>
                <w:color w:val="auto"/>
                <w:sz w:val="23"/>
                <w:szCs w:val="23"/>
              </w:rPr>
              <w:t xml:space="preserve"> develop the children’s attitudes to learning</w:t>
            </w:r>
            <w:r w:rsidR="00572D1C" w:rsidRPr="00FC7207">
              <w:rPr>
                <w:rFonts w:ascii="Trebuchet MS" w:hAnsi="Trebuchet MS" w:cs="Helvetica"/>
                <w:color w:val="auto"/>
                <w:sz w:val="23"/>
                <w:szCs w:val="23"/>
              </w:rPr>
              <w:t xml:space="preserve">; </w:t>
            </w:r>
            <w:r w:rsidR="00CC30EB" w:rsidRPr="00FC7207">
              <w:rPr>
                <w:rFonts w:ascii="Trebuchet MS" w:hAnsi="Trebuchet MS" w:cs="Helvetica"/>
                <w:color w:val="auto"/>
                <w:sz w:val="23"/>
                <w:szCs w:val="23"/>
              </w:rPr>
              <w:t xml:space="preserve">improve their </w:t>
            </w:r>
            <w:r w:rsidR="0069088C" w:rsidRPr="00FC7207">
              <w:rPr>
                <w:rFonts w:ascii="Trebuchet MS" w:hAnsi="Trebuchet MS" w:cs="Helvetica"/>
                <w:color w:val="auto"/>
                <w:sz w:val="23"/>
                <w:szCs w:val="23"/>
              </w:rPr>
              <w:t>mind-set</w:t>
            </w:r>
            <w:r w:rsidR="00572D1C" w:rsidRPr="00FC7207">
              <w:rPr>
                <w:rFonts w:ascii="Trebuchet MS" w:hAnsi="Trebuchet MS" w:cs="Helvetica"/>
                <w:color w:val="auto"/>
                <w:sz w:val="23"/>
                <w:szCs w:val="23"/>
              </w:rPr>
              <w:t>;</w:t>
            </w:r>
            <w:r w:rsidR="00CC30EB" w:rsidRPr="00FC7207">
              <w:rPr>
                <w:rFonts w:ascii="Trebuchet MS" w:hAnsi="Trebuchet MS" w:cs="Helvetica"/>
                <w:color w:val="auto"/>
                <w:sz w:val="23"/>
                <w:szCs w:val="23"/>
              </w:rPr>
              <w:t xml:space="preserve"> and give them</w:t>
            </w:r>
            <w:r w:rsidR="00572D1C" w:rsidRPr="00FC7207">
              <w:rPr>
                <w:rFonts w:ascii="Trebuchet MS" w:hAnsi="Trebuchet MS" w:cs="Helvetica"/>
                <w:color w:val="auto"/>
                <w:sz w:val="23"/>
                <w:szCs w:val="23"/>
              </w:rPr>
              <w:t xml:space="preserve"> greater</w:t>
            </w:r>
            <w:r w:rsidR="00CC30EB" w:rsidRPr="00FC7207">
              <w:rPr>
                <w:rFonts w:ascii="Trebuchet MS" w:hAnsi="Trebuchet MS" w:cs="Helvetica"/>
                <w:color w:val="auto"/>
                <w:sz w:val="23"/>
                <w:szCs w:val="23"/>
              </w:rPr>
              <w:t xml:space="preserve"> aspirations for the future. </w:t>
            </w:r>
          </w:p>
          <w:p w:rsidR="006A46C7" w:rsidRPr="00FC7207" w:rsidRDefault="006A46C7" w:rsidP="006A46C7">
            <w:pPr>
              <w:spacing w:after="0" w:line="240" w:lineRule="auto"/>
              <w:rPr>
                <w:rFonts w:ascii="Trebuchet MS" w:hAnsi="Trebuchet MS" w:cs="Helvetica"/>
                <w:color w:val="auto"/>
                <w:sz w:val="23"/>
                <w:szCs w:val="23"/>
              </w:rPr>
            </w:pPr>
            <w:r w:rsidRPr="00FC7207">
              <w:rPr>
                <w:rFonts w:ascii="Trebuchet MS" w:hAnsi="Trebuchet MS" w:cs="Helvetica"/>
                <w:color w:val="auto"/>
                <w:sz w:val="23"/>
                <w:szCs w:val="23"/>
              </w:rPr>
              <w:t>We will measure impact through attenda</w:t>
            </w:r>
            <w:r w:rsidR="00141DF6" w:rsidRPr="00FC7207">
              <w:rPr>
                <w:rFonts w:ascii="Trebuchet MS" w:hAnsi="Trebuchet MS" w:cs="Helvetica"/>
                <w:color w:val="auto"/>
                <w:sz w:val="23"/>
                <w:szCs w:val="23"/>
              </w:rPr>
              <w:t>nce, attainment and progress as well as</w:t>
            </w:r>
            <w:r w:rsidRPr="00FC7207">
              <w:rPr>
                <w:rFonts w:ascii="Trebuchet MS" w:hAnsi="Trebuchet MS" w:cs="Helvetica"/>
                <w:color w:val="auto"/>
                <w:sz w:val="23"/>
                <w:szCs w:val="23"/>
              </w:rPr>
              <w:t xml:space="preserve"> wellbeing measures.</w:t>
            </w:r>
          </w:p>
          <w:p w:rsidR="007B7BA1" w:rsidRDefault="007B7BA1" w:rsidP="006A46C7">
            <w:pPr>
              <w:spacing w:after="0" w:line="240" w:lineRule="auto"/>
              <w:rPr>
                <w:rFonts w:ascii="Trebuchet MS" w:hAnsi="Trebuchet MS" w:cs="Helvetica"/>
                <w:color w:val="333333"/>
                <w:sz w:val="23"/>
                <w:szCs w:val="23"/>
              </w:rPr>
            </w:pPr>
          </w:p>
          <w:p w:rsidR="007B7BA1" w:rsidRDefault="007B7BA1" w:rsidP="006A46C7">
            <w:pPr>
              <w:spacing w:after="0" w:line="240" w:lineRule="auto"/>
              <w:rPr>
                <w:rFonts w:ascii="Trebuchet MS" w:hAnsi="Trebuchet MS" w:cs="Helvetica"/>
                <w:color w:val="333333"/>
                <w:sz w:val="23"/>
                <w:szCs w:val="23"/>
              </w:rPr>
            </w:pPr>
          </w:p>
          <w:p w:rsidR="007B7BA1" w:rsidRDefault="007B7BA1" w:rsidP="006A46C7">
            <w:pPr>
              <w:spacing w:after="0" w:line="240" w:lineRule="auto"/>
              <w:rPr>
                <w:rFonts w:ascii="Trebuchet MS" w:hAnsi="Trebuchet MS" w:cs="Helvetica"/>
                <w:color w:val="333333"/>
                <w:sz w:val="23"/>
                <w:szCs w:val="23"/>
              </w:rPr>
            </w:pPr>
          </w:p>
          <w:p w:rsidR="007B7BA1" w:rsidRDefault="007B7BA1" w:rsidP="006A46C7">
            <w:pPr>
              <w:spacing w:after="0" w:line="240" w:lineRule="auto"/>
              <w:rPr>
                <w:rFonts w:ascii="Trebuchet MS" w:hAnsi="Trebuchet MS" w:cs="Helvetica"/>
                <w:color w:val="333333"/>
                <w:sz w:val="23"/>
                <w:szCs w:val="23"/>
              </w:rPr>
            </w:pPr>
          </w:p>
          <w:p w:rsidR="007B7BA1" w:rsidRDefault="007B7BA1" w:rsidP="006A46C7">
            <w:pPr>
              <w:spacing w:after="0" w:line="240" w:lineRule="auto"/>
              <w:rPr>
                <w:rFonts w:ascii="Trebuchet MS" w:hAnsi="Trebuchet MS" w:cs="Helvetica"/>
                <w:color w:val="333333"/>
                <w:sz w:val="23"/>
                <w:szCs w:val="23"/>
              </w:rPr>
            </w:pPr>
          </w:p>
          <w:p w:rsidR="00A34631" w:rsidRPr="00A34631" w:rsidRDefault="00A34631" w:rsidP="007B7BA1">
            <w:pPr>
              <w:spacing w:after="0" w:line="240" w:lineRule="auto"/>
              <w:rPr>
                <w:rFonts w:ascii="Trebuchet MS" w:hAnsi="Trebuchet MS" w:cs="Helvetica"/>
                <w:b/>
                <w:color w:val="333333"/>
                <w:sz w:val="22"/>
                <w:szCs w:val="22"/>
              </w:rPr>
            </w:pPr>
            <w:r w:rsidRPr="00A34631">
              <w:rPr>
                <w:rFonts w:ascii="Trebuchet MS" w:hAnsi="Trebuchet MS" w:cs="Helvetica"/>
                <w:b/>
                <w:color w:val="333333"/>
                <w:sz w:val="22"/>
                <w:szCs w:val="22"/>
              </w:rPr>
              <w:lastRenderedPageBreak/>
              <w:t>Conclusion of 2017-2018</w:t>
            </w:r>
          </w:p>
          <w:p w:rsidR="00A34631" w:rsidRPr="00EA0D8E" w:rsidRDefault="00A34631" w:rsidP="007B7BA1">
            <w:pPr>
              <w:spacing w:after="0" w:line="240" w:lineRule="auto"/>
              <w:rPr>
                <w:rFonts w:ascii="Trebuchet MS" w:hAnsi="Trebuchet MS" w:cs="Helvetica"/>
                <w:color w:val="auto"/>
                <w:sz w:val="22"/>
                <w:szCs w:val="22"/>
              </w:rPr>
            </w:pPr>
            <w:r w:rsidRPr="00EA0D8E">
              <w:rPr>
                <w:rFonts w:ascii="Trebuchet MS" w:hAnsi="Trebuchet MS" w:cs="Helvetica"/>
                <w:color w:val="auto"/>
                <w:sz w:val="22"/>
                <w:szCs w:val="22"/>
              </w:rPr>
              <w:t>The strategies we have implemented this year are having an impact on the attainment and progress the pupil premium children are making. Having targeted strategies for attendance, parental engagement and academic</w:t>
            </w:r>
            <w:r w:rsidR="00234A29">
              <w:rPr>
                <w:rFonts w:ascii="Trebuchet MS" w:hAnsi="Trebuchet MS" w:cs="Helvetica"/>
                <w:color w:val="auto"/>
                <w:sz w:val="22"/>
                <w:szCs w:val="22"/>
              </w:rPr>
              <w:t xml:space="preserve"> progress</w:t>
            </w:r>
            <w:r w:rsidRPr="00EA0D8E">
              <w:rPr>
                <w:rFonts w:ascii="Trebuchet MS" w:hAnsi="Trebuchet MS" w:cs="Helvetica"/>
                <w:color w:val="auto"/>
                <w:sz w:val="22"/>
                <w:szCs w:val="22"/>
              </w:rPr>
              <w:t xml:space="preserve"> have helped to streamline the support we are giving to</w:t>
            </w:r>
            <w:r w:rsidR="004316FB" w:rsidRPr="00EA0D8E">
              <w:rPr>
                <w:rFonts w:ascii="Trebuchet MS" w:hAnsi="Trebuchet MS" w:cs="Helvetica"/>
                <w:color w:val="auto"/>
                <w:sz w:val="22"/>
                <w:szCs w:val="22"/>
              </w:rPr>
              <w:t xml:space="preserve"> one of </w:t>
            </w:r>
            <w:r w:rsidRPr="00EA0D8E">
              <w:rPr>
                <w:rFonts w:ascii="Trebuchet MS" w:hAnsi="Trebuchet MS" w:cs="Helvetica"/>
                <w:color w:val="auto"/>
                <w:sz w:val="22"/>
                <w:szCs w:val="22"/>
              </w:rPr>
              <w:t>our most vulnerable group</w:t>
            </w:r>
            <w:r w:rsidR="004316FB" w:rsidRPr="00EA0D8E">
              <w:rPr>
                <w:rFonts w:ascii="Trebuchet MS" w:hAnsi="Trebuchet MS" w:cs="Helvetica"/>
                <w:color w:val="auto"/>
                <w:sz w:val="22"/>
                <w:szCs w:val="22"/>
              </w:rPr>
              <w:t>s</w:t>
            </w:r>
            <w:r w:rsidRPr="00EA0D8E">
              <w:rPr>
                <w:rFonts w:ascii="Trebuchet MS" w:hAnsi="Trebuchet MS" w:cs="Helvetica"/>
                <w:color w:val="auto"/>
                <w:sz w:val="22"/>
                <w:szCs w:val="22"/>
              </w:rPr>
              <w:t xml:space="preserve">. </w:t>
            </w:r>
            <w:r w:rsidR="00234A29">
              <w:rPr>
                <w:rFonts w:ascii="Trebuchet MS" w:hAnsi="Trebuchet MS" w:cs="Helvetica"/>
                <w:color w:val="auto"/>
                <w:sz w:val="22"/>
                <w:szCs w:val="22"/>
              </w:rPr>
              <w:t>In school data shows p</w:t>
            </w:r>
            <w:r w:rsidR="004316FB" w:rsidRPr="00EA0D8E">
              <w:rPr>
                <w:rFonts w:ascii="Trebuchet MS" w:hAnsi="Trebuchet MS" w:cs="Helvetica"/>
                <w:color w:val="auto"/>
                <w:sz w:val="22"/>
                <w:szCs w:val="22"/>
              </w:rPr>
              <w:t xml:space="preserve">upil premium children now make considerably more accelerated progress than their peers as well as more </w:t>
            </w:r>
            <w:r w:rsidR="00234A29">
              <w:rPr>
                <w:rFonts w:ascii="Trebuchet MS" w:hAnsi="Trebuchet MS" w:cs="Helvetica"/>
                <w:color w:val="auto"/>
                <w:sz w:val="22"/>
                <w:szCs w:val="22"/>
              </w:rPr>
              <w:t>pupils achieving expected progress. This confirms that as a school we</w:t>
            </w:r>
            <w:r w:rsidR="004316FB" w:rsidRPr="00EA0D8E">
              <w:rPr>
                <w:rFonts w:ascii="Trebuchet MS" w:hAnsi="Trebuchet MS" w:cs="Helvetica"/>
                <w:color w:val="auto"/>
                <w:sz w:val="22"/>
                <w:szCs w:val="22"/>
              </w:rPr>
              <w:t xml:space="preserve"> are diminishing the gap in terms of attainment. In addition we are also improving the involvement parents have with the school</w:t>
            </w:r>
            <w:r w:rsidR="00234A29">
              <w:rPr>
                <w:rFonts w:ascii="Trebuchet MS" w:hAnsi="Trebuchet MS" w:cs="Helvetica"/>
                <w:color w:val="auto"/>
                <w:sz w:val="22"/>
                <w:szCs w:val="22"/>
              </w:rPr>
              <w:t xml:space="preserve"> shown by an improvement in the number of parents attending consultation week and workshops run by the school</w:t>
            </w:r>
            <w:r w:rsidR="004316FB" w:rsidRPr="00EA0D8E">
              <w:rPr>
                <w:rFonts w:ascii="Trebuchet MS" w:hAnsi="Trebuchet MS" w:cs="Helvetica"/>
                <w:color w:val="auto"/>
                <w:sz w:val="22"/>
                <w:szCs w:val="22"/>
              </w:rPr>
              <w:t xml:space="preserve">. </w:t>
            </w:r>
          </w:p>
          <w:p w:rsidR="004316FB" w:rsidRDefault="004316FB" w:rsidP="007B7BA1">
            <w:pPr>
              <w:spacing w:after="0" w:line="240" w:lineRule="auto"/>
              <w:rPr>
                <w:rFonts w:ascii="Trebuchet MS" w:hAnsi="Trebuchet MS" w:cs="Helvetica"/>
                <w:color w:val="333333"/>
                <w:sz w:val="22"/>
                <w:szCs w:val="22"/>
              </w:rPr>
            </w:pPr>
          </w:p>
          <w:p w:rsidR="004316FB" w:rsidRPr="00EA0D8E" w:rsidRDefault="004316FB" w:rsidP="007B7BA1">
            <w:pPr>
              <w:spacing w:after="0" w:line="240" w:lineRule="auto"/>
              <w:rPr>
                <w:rFonts w:ascii="Trebuchet MS" w:hAnsi="Trebuchet MS" w:cs="Helvetica"/>
                <w:color w:val="auto"/>
                <w:sz w:val="22"/>
                <w:szCs w:val="22"/>
                <w:u w:val="single"/>
              </w:rPr>
            </w:pPr>
            <w:r w:rsidRPr="00EA0D8E">
              <w:rPr>
                <w:rFonts w:ascii="Trebuchet MS" w:hAnsi="Trebuchet MS" w:cs="Helvetica"/>
                <w:color w:val="auto"/>
                <w:sz w:val="22"/>
                <w:szCs w:val="22"/>
                <w:u w:val="single"/>
              </w:rPr>
              <w:t xml:space="preserve">Key highlights </w:t>
            </w:r>
          </w:p>
          <w:p w:rsidR="004316FB" w:rsidRPr="00EA0D8E" w:rsidRDefault="004316FB" w:rsidP="004316FB">
            <w:pPr>
              <w:pStyle w:val="ListParagraph"/>
              <w:numPr>
                <w:ilvl w:val="0"/>
                <w:numId w:val="4"/>
              </w:numPr>
              <w:spacing w:after="0" w:line="240" w:lineRule="auto"/>
              <w:rPr>
                <w:rFonts w:ascii="Trebuchet MS" w:hAnsi="Trebuchet MS" w:cs="Helvetica"/>
                <w:color w:val="auto"/>
                <w:sz w:val="22"/>
                <w:szCs w:val="22"/>
              </w:rPr>
            </w:pPr>
            <w:r w:rsidRPr="00EA0D8E">
              <w:rPr>
                <w:rFonts w:ascii="Trebuchet MS" w:hAnsi="Trebuchet MS" w:cs="Helvetica"/>
                <w:color w:val="auto"/>
                <w:sz w:val="22"/>
                <w:szCs w:val="22"/>
              </w:rPr>
              <w:t>Reading progress up 2% in comparison to non PP</w:t>
            </w:r>
          </w:p>
          <w:p w:rsidR="004316FB" w:rsidRPr="00EA0D8E" w:rsidRDefault="004316FB" w:rsidP="004316FB">
            <w:pPr>
              <w:pStyle w:val="ListParagraph"/>
              <w:numPr>
                <w:ilvl w:val="0"/>
                <w:numId w:val="4"/>
              </w:numPr>
              <w:spacing w:after="0" w:line="240" w:lineRule="auto"/>
              <w:rPr>
                <w:rFonts w:ascii="Trebuchet MS" w:hAnsi="Trebuchet MS" w:cs="Helvetica"/>
                <w:color w:val="auto"/>
                <w:sz w:val="22"/>
                <w:szCs w:val="22"/>
              </w:rPr>
            </w:pPr>
            <w:r w:rsidRPr="00EA0D8E">
              <w:rPr>
                <w:rFonts w:ascii="Trebuchet MS" w:hAnsi="Trebuchet MS" w:cs="Helvetica"/>
                <w:color w:val="auto"/>
                <w:sz w:val="22"/>
                <w:szCs w:val="22"/>
              </w:rPr>
              <w:t>Writing progress up 10% in comparison to non PP</w:t>
            </w:r>
          </w:p>
          <w:p w:rsidR="004316FB" w:rsidRPr="00EA0D8E" w:rsidRDefault="004316FB" w:rsidP="004316FB">
            <w:pPr>
              <w:pStyle w:val="ListParagraph"/>
              <w:numPr>
                <w:ilvl w:val="0"/>
                <w:numId w:val="4"/>
              </w:numPr>
              <w:spacing w:after="0" w:line="240" w:lineRule="auto"/>
              <w:rPr>
                <w:rFonts w:ascii="Trebuchet MS" w:hAnsi="Trebuchet MS" w:cs="Helvetica"/>
                <w:color w:val="auto"/>
                <w:sz w:val="22"/>
                <w:szCs w:val="22"/>
              </w:rPr>
            </w:pPr>
            <w:r w:rsidRPr="00EA0D8E">
              <w:rPr>
                <w:rFonts w:ascii="Trebuchet MS" w:hAnsi="Trebuchet MS" w:cs="Helvetica"/>
                <w:color w:val="auto"/>
                <w:sz w:val="22"/>
                <w:szCs w:val="22"/>
              </w:rPr>
              <w:t>Maths progress up 5% in comparison to non PP</w:t>
            </w:r>
          </w:p>
          <w:p w:rsidR="004316FB" w:rsidRPr="00EA0D8E" w:rsidRDefault="007B258B" w:rsidP="004316FB">
            <w:pPr>
              <w:pStyle w:val="ListParagraph"/>
              <w:numPr>
                <w:ilvl w:val="0"/>
                <w:numId w:val="4"/>
              </w:numPr>
              <w:spacing w:after="0" w:line="240" w:lineRule="auto"/>
              <w:rPr>
                <w:rFonts w:ascii="Trebuchet MS" w:hAnsi="Trebuchet MS" w:cs="Helvetica"/>
                <w:color w:val="auto"/>
                <w:sz w:val="22"/>
                <w:szCs w:val="22"/>
              </w:rPr>
            </w:pPr>
            <w:r w:rsidRPr="00EA0D8E">
              <w:rPr>
                <w:rFonts w:ascii="Trebuchet MS" w:hAnsi="Trebuchet MS" w:cs="Helvetica"/>
                <w:color w:val="auto"/>
                <w:sz w:val="22"/>
                <w:szCs w:val="22"/>
              </w:rPr>
              <w:t xml:space="preserve">Accelerated progress Y2 – Y6 Reading 10.5% higher, Writing 19.9% higher, Maths 10.2% higher than non PP. </w:t>
            </w:r>
          </w:p>
          <w:p w:rsidR="007B258B" w:rsidRPr="00EA0D8E" w:rsidRDefault="007B258B" w:rsidP="004316FB">
            <w:pPr>
              <w:pStyle w:val="ListParagraph"/>
              <w:numPr>
                <w:ilvl w:val="0"/>
                <w:numId w:val="4"/>
              </w:numPr>
              <w:spacing w:after="0" w:line="240" w:lineRule="auto"/>
              <w:rPr>
                <w:rFonts w:ascii="Trebuchet MS" w:hAnsi="Trebuchet MS" w:cs="Helvetica"/>
                <w:color w:val="auto"/>
                <w:sz w:val="22"/>
                <w:szCs w:val="22"/>
              </w:rPr>
            </w:pPr>
            <w:r w:rsidRPr="00EA0D8E">
              <w:rPr>
                <w:rFonts w:ascii="Trebuchet MS" w:hAnsi="Trebuchet MS" w:cs="Helvetica"/>
                <w:color w:val="auto"/>
                <w:sz w:val="22"/>
                <w:szCs w:val="22"/>
              </w:rPr>
              <w:t xml:space="preserve">Accelerated progress Y1 Reading 9.9% higher, Writing 1.3% lower, Maths 23.1% higher than non PP. </w:t>
            </w:r>
          </w:p>
          <w:p w:rsidR="007B258B" w:rsidRPr="00EA0D8E" w:rsidRDefault="007B258B" w:rsidP="004316FB">
            <w:pPr>
              <w:pStyle w:val="ListParagraph"/>
              <w:numPr>
                <w:ilvl w:val="0"/>
                <w:numId w:val="4"/>
              </w:numPr>
              <w:spacing w:after="0" w:line="240" w:lineRule="auto"/>
              <w:rPr>
                <w:rFonts w:ascii="Trebuchet MS" w:hAnsi="Trebuchet MS" w:cs="Helvetica"/>
                <w:color w:val="auto"/>
                <w:sz w:val="22"/>
                <w:szCs w:val="22"/>
              </w:rPr>
            </w:pPr>
            <w:r w:rsidRPr="00EA0D8E">
              <w:rPr>
                <w:rFonts w:ascii="Trebuchet MS" w:hAnsi="Trebuchet MS" w:cs="Helvetica"/>
                <w:color w:val="auto"/>
                <w:sz w:val="22"/>
                <w:szCs w:val="22"/>
              </w:rPr>
              <w:t xml:space="preserve">Accelerated progress EY Reading 12.3% higher, Writing 10.6% higher, Maths 43.9% higher than non PP. </w:t>
            </w:r>
          </w:p>
          <w:p w:rsidR="00AC30A7" w:rsidRPr="00EA0D8E" w:rsidRDefault="00AC30A7" w:rsidP="004316FB">
            <w:pPr>
              <w:pStyle w:val="ListParagraph"/>
              <w:numPr>
                <w:ilvl w:val="0"/>
                <w:numId w:val="4"/>
              </w:numPr>
              <w:spacing w:after="0" w:line="240" w:lineRule="auto"/>
              <w:rPr>
                <w:rFonts w:ascii="Trebuchet MS" w:hAnsi="Trebuchet MS" w:cs="Helvetica"/>
                <w:color w:val="auto"/>
                <w:sz w:val="22"/>
                <w:szCs w:val="22"/>
              </w:rPr>
            </w:pPr>
            <w:r w:rsidRPr="00EA0D8E">
              <w:rPr>
                <w:rFonts w:ascii="Trebuchet MS" w:hAnsi="Trebuchet MS" w:cs="Helvetica"/>
                <w:color w:val="auto"/>
                <w:sz w:val="22"/>
                <w:szCs w:val="22"/>
              </w:rPr>
              <w:t xml:space="preserve">More children working at ARE in Writing and Maths with the gap between their peers reducing. </w:t>
            </w:r>
          </w:p>
          <w:p w:rsidR="00A34631" w:rsidRPr="00A34631" w:rsidRDefault="00A34631" w:rsidP="007B7BA1">
            <w:pPr>
              <w:spacing w:after="0" w:line="240" w:lineRule="auto"/>
              <w:rPr>
                <w:rFonts w:ascii="Trebuchet MS" w:hAnsi="Trebuchet MS" w:cs="Helvetica"/>
                <w:color w:val="333333"/>
                <w:sz w:val="22"/>
                <w:szCs w:val="22"/>
                <w:highlight w:val="yellow"/>
              </w:rPr>
            </w:pPr>
          </w:p>
          <w:p w:rsidR="007B7BA1" w:rsidRPr="00AC30A7" w:rsidRDefault="007B7BA1" w:rsidP="007B7BA1">
            <w:pPr>
              <w:spacing w:after="0" w:line="240" w:lineRule="auto"/>
              <w:rPr>
                <w:rFonts w:ascii="Trebuchet MS" w:hAnsi="Trebuchet MS"/>
                <w:sz w:val="22"/>
                <w:szCs w:val="22"/>
                <w:u w:val="single"/>
              </w:rPr>
            </w:pPr>
            <w:r w:rsidRPr="00AC30A7">
              <w:rPr>
                <w:rFonts w:ascii="Trebuchet MS" w:hAnsi="Trebuchet MS"/>
                <w:sz w:val="22"/>
                <w:szCs w:val="22"/>
                <w:u w:val="single"/>
              </w:rPr>
              <w:t>National Results:</w:t>
            </w:r>
          </w:p>
          <w:p w:rsidR="007B7BA1" w:rsidRPr="00AC30A7" w:rsidRDefault="007B7BA1" w:rsidP="007B7BA1">
            <w:pPr>
              <w:spacing w:after="0" w:line="240" w:lineRule="auto"/>
              <w:rPr>
                <w:rFonts w:ascii="Trebuchet MS" w:hAnsi="Trebuchet MS"/>
                <w:sz w:val="22"/>
                <w:szCs w:val="22"/>
              </w:rPr>
            </w:pPr>
            <w:r w:rsidRPr="00AC30A7">
              <w:rPr>
                <w:rFonts w:ascii="Trebuchet MS" w:hAnsi="Trebuchet MS"/>
                <w:sz w:val="22"/>
                <w:szCs w:val="22"/>
              </w:rPr>
              <w:t xml:space="preserve">EYFS – </w:t>
            </w:r>
            <w:r w:rsidR="00234A29">
              <w:rPr>
                <w:rFonts w:ascii="Trebuchet MS" w:hAnsi="Trebuchet MS"/>
                <w:sz w:val="22"/>
                <w:szCs w:val="22"/>
              </w:rPr>
              <w:t>67% (2 out of 3)</w:t>
            </w:r>
            <w:r w:rsidRPr="00AC30A7">
              <w:rPr>
                <w:rFonts w:ascii="Trebuchet MS" w:hAnsi="Trebuchet MS"/>
                <w:sz w:val="22"/>
                <w:szCs w:val="22"/>
              </w:rPr>
              <w:t xml:space="preserve"> pupil premium children in EYFS have made the expected progress in Reading, Writing and Maths due to the pre learning tasks the teachers have set up for them and the developing bonds between parents and school. These children will be further supported with their learning over the summer by the use of activity packs given to the children that include: books, journals for writing, phonics sound cards and a story sack. </w:t>
            </w:r>
          </w:p>
          <w:p w:rsidR="007B7BA1" w:rsidRPr="007B7BA1" w:rsidRDefault="007B7BA1" w:rsidP="007B7BA1">
            <w:pPr>
              <w:spacing w:after="0" w:line="240" w:lineRule="auto"/>
              <w:rPr>
                <w:rFonts w:ascii="Trebuchet MS" w:hAnsi="Trebuchet MS"/>
                <w:sz w:val="22"/>
                <w:szCs w:val="22"/>
                <w:highlight w:val="yellow"/>
              </w:rPr>
            </w:pPr>
          </w:p>
          <w:p w:rsidR="007B7BA1" w:rsidRPr="00B003C0" w:rsidRDefault="007B7BA1" w:rsidP="007B7BA1">
            <w:pPr>
              <w:spacing w:after="0" w:line="240" w:lineRule="auto"/>
              <w:rPr>
                <w:rFonts w:ascii="Trebuchet MS" w:hAnsi="Trebuchet MS"/>
                <w:sz w:val="22"/>
                <w:szCs w:val="22"/>
              </w:rPr>
            </w:pPr>
            <w:r w:rsidRPr="00B003C0">
              <w:rPr>
                <w:rFonts w:ascii="Trebuchet MS" w:hAnsi="Trebuchet MS"/>
                <w:sz w:val="22"/>
                <w:szCs w:val="22"/>
              </w:rPr>
              <w:t xml:space="preserve">KS1 – </w:t>
            </w:r>
            <w:r w:rsidR="00B003C0">
              <w:rPr>
                <w:rFonts w:ascii="Trebuchet MS" w:hAnsi="Trebuchet MS"/>
                <w:sz w:val="22"/>
                <w:szCs w:val="22"/>
              </w:rPr>
              <w:t>In the SATS test carried out this year, 54% of pupils achieved age related expectations in Reading with 46% of pupils achieving age related expectations in Writing and Maths. This shows a significant improvement from the previous year, particularly in Reading.</w:t>
            </w:r>
          </w:p>
          <w:p w:rsidR="007B7BA1" w:rsidRPr="00B003C0" w:rsidRDefault="007B7BA1" w:rsidP="007B7BA1">
            <w:pPr>
              <w:spacing w:after="0" w:line="240" w:lineRule="auto"/>
              <w:rPr>
                <w:rFonts w:ascii="Trebuchet MS" w:hAnsi="Trebuchet MS"/>
                <w:sz w:val="22"/>
                <w:szCs w:val="22"/>
              </w:rPr>
            </w:pPr>
          </w:p>
          <w:p w:rsidR="007B7BA1" w:rsidRPr="00B003C0" w:rsidRDefault="007B7BA1" w:rsidP="007B7BA1">
            <w:pPr>
              <w:spacing w:after="0" w:line="240" w:lineRule="auto"/>
              <w:rPr>
                <w:rFonts w:ascii="Trebuchet MS" w:hAnsi="Trebuchet MS"/>
                <w:sz w:val="22"/>
                <w:szCs w:val="22"/>
              </w:rPr>
            </w:pPr>
            <w:r w:rsidRPr="00B003C0">
              <w:rPr>
                <w:rFonts w:ascii="Trebuchet MS" w:hAnsi="Trebuchet MS"/>
                <w:sz w:val="22"/>
                <w:szCs w:val="22"/>
              </w:rPr>
              <w:t xml:space="preserve">KS2 – In the SATS tests carried out in June, </w:t>
            </w:r>
            <w:r w:rsidR="00B003C0">
              <w:rPr>
                <w:rFonts w:ascii="Trebuchet MS" w:hAnsi="Trebuchet MS"/>
                <w:sz w:val="22"/>
                <w:szCs w:val="22"/>
              </w:rPr>
              <w:t xml:space="preserve">57% of pupils achieved age relation expectations in Reading, </w:t>
            </w:r>
            <w:proofErr w:type="spellStart"/>
            <w:r w:rsidR="00B003C0">
              <w:rPr>
                <w:rFonts w:ascii="Trebuchet MS" w:hAnsi="Trebuchet MS"/>
                <w:sz w:val="22"/>
                <w:szCs w:val="22"/>
              </w:rPr>
              <w:t>SpG</w:t>
            </w:r>
            <w:proofErr w:type="spellEnd"/>
            <w:r w:rsidR="00B003C0">
              <w:rPr>
                <w:rFonts w:ascii="Trebuchet MS" w:hAnsi="Trebuchet MS"/>
                <w:sz w:val="22"/>
                <w:szCs w:val="22"/>
              </w:rPr>
              <w:t xml:space="preserve"> and Maths with 1 child achieving greater depth in </w:t>
            </w:r>
            <w:proofErr w:type="spellStart"/>
            <w:r w:rsidR="00B003C0">
              <w:rPr>
                <w:rFonts w:ascii="Trebuchet MS" w:hAnsi="Trebuchet MS"/>
                <w:sz w:val="22"/>
                <w:szCs w:val="22"/>
              </w:rPr>
              <w:t>SpG</w:t>
            </w:r>
            <w:proofErr w:type="spellEnd"/>
            <w:r w:rsidR="00B003C0">
              <w:rPr>
                <w:rFonts w:ascii="Trebuchet MS" w:hAnsi="Trebuchet MS"/>
                <w:sz w:val="22"/>
                <w:szCs w:val="22"/>
              </w:rPr>
              <w:t xml:space="preserve">. This shows a good improvement from the previous year in Reading and </w:t>
            </w:r>
            <w:proofErr w:type="spellStart"/>
            <w:r w:rsidR="00B003C0">
              <w:rPr>
                <w:rFonts w:ascii="Trebuchet MS" w:hAnsi="Trebuchet MS"/>
                <w:sz w:val="22"/>
                <w:szCs w:val="22"/>
              </w:rPr>
              <w:t>SpG</w:t>
            </w:r>
            <w:proofErr w:type="spellEnd"/>
            <w:r w:rsidR="00B003C0">
              <w:rPr>
                <w:rFonts w:ascii="Trebuchet MS" w:hAnsi="Trebuchet MS"/>
                <w:sz w:val="22"/>
                <w:szCs w:val="22"/>
              </w:rPr>
              <w:t xml:space="preserve">. </w:t>
            </w:r>
            <w:r w:rsidR="009D3A74">
              <w:rPr>
                <w:rFonts w:ascii="Trebuchet MS" w:hAnsi="Trebuchet MS"/>
                <w:sz w:val="22"/>
                <w:szCs w:val="22"/>
              </w:rPr>
              <w:t>Combined 43% of pupils (3 of 7) achieved in each area</w:t>
            </w:r>
            <w:r w:rsidR="00DF64AD">
              <w:rPr>
                <w:rFonts w:ascii="Trebuchet MS" w:hAnsi="Trebuchet MS"/>
                <w:sz w:val="22"/>
                <w:szCs w:val="22"/>
              </w:rPr>
              <w:t xml:space="preserve"> </w:t>
            </w:r>
            <w:r w:rsidR="00871DDB">
              <w:rPr>
                <w:rFonts w:ascii="Trebuchet MS" w:hAnsi="Trebuchet MS"/>
                <w:sz w:val="22"/>
                <w:szCs w:val="22"/>
              </w:rPr>
              <w:t>and</w:t>
            </w:r>
            <w:r w:rsidR="00DF64AD">
              <w:rPr>
                <w:rFonts w:ascii="Trebuchet MS" w:hAnsi="Trebuchet MS"/>
                <w:sz w:val="22"/>
                <w:szCs w:val="22"/>
              </w:rPr>
              <w:t xml:space="preserve"> </w:t>
            </w:r>
            <w:r w:rsidR="00871DDB">
              <w:rPr>
                <w:rFonts w:ascii="Trebuchet MS" w:hAnsi="Trebuchet MS"/>
                <w:sz w:val="22"/>
                <w:szCs w:val="22"/>
              </w:rPr>
              <w:t>several other children obtained just outside of</w:t>
            </w:r>
            <w:r w:rsidR="00DF64AD">
              <w:rPr>
                <w:rFonts w:ascii="Trebuchet MS" w:hAnsi="Trebuchet MS"/>
                <w:sz w:val="22"/>
                <w:szCs w:val="22"/>
              </w:rPr>
              <w:t xml:space="preserve"> expected by 1 or 2 marks</w:t>
            </w:r>
            <w:r w:rsidR="009D3A74">
              <w:rPr>
                <w:rFonts w:ascii="Trebuchet MS" w:hAnsi="Trebuchet MS"/>
                <w:sz w:val="22"/>
                <w:szCs w:val="22"/>
              </w:rPr>
              <w:t xml:space="preserve">. </w:t>
            </w:r>
          </w:p>
          <w:p w:rsidR="007B7BA1" w:rsidRPr="007B7BA1" w:rsidRDefault="007B7BA1" w:rsidP="007B7BA1">
            <w:pPr>
              <w:spacing w:after="0" w:line="240" w:lineRule="auto"/>
              <w:rPr>
                <w:rFonts w:ascii="Trebuchet MS" w:hAnsi="Trebuchet MS"/>
                <w:sz w:val="22"/>
                <w:szCs w:val="22"/>
                <w:highlight w:val="yellow"/>
              </w:rPr>
            </w:pPr>
          </w:p>
          <w:p w:rsidR="007B7BA1" w:rsidRPr="008457DB" w:rsidRDefault="008457DB" w:rsidP="007B7BA1">
            <w:pPr>
              <w:spacing w:after="0" w:line="240" w:lineRule="auto"/>
              <w:rPr>
                <w:rFonts w:ascii="Trebuchet MS" w:hAnsi="Trebuchet MS"/>
                <w:sz w:val="22"/>
                <w:szCs w:val="22"/>
                <w:u w:val="single"/>
              </w:rPr>
            </w:pPr>
            <w:r w:rsidRPr="008457DB">
              <w:rPr>
                <w:rFonts w:ascii="Trebuchet MS" w:hAnsi="Trebuchet MS"/>
                <w:sz w:val="22"/>
                <w:szCs w:val="22"/>
                <w:u w:val="single"/>
              </w:rPr>
              <w:t>Next steps for 2018-2019</w:t>
            </w:r>
          </w:p>
          <w:p w:rsidR="007B7BA1" w:rsidRPr="008457DB" w:rsidRDefault="007B7BA1" w:rsidP="007B7BA1">
            <w:pPr>
              <w:pStyle w:val="ListParagraph"/>
              <w:numPr>
                <w:ilvl w:val="0"/>
                <w:numId w:val="3"/>
              </w:numPr>
              <w:spacing w:after="0" w:line="240" w:lineRule="auto"/>
              <w:rPr>
                <w:rFonts w:ascii="Trebuchet MS" w:hAnsi="Trebuchet MS"/>
                <w:sz w:val="22"/>
                <w:szCs w:val="22"/>
              </w:rPr>
            </w:pPr>
            <w:r w:rsidRPr="008457DB">
              <w:rPr>
                <w:rFonts w:ascii="Trebuchet MS" w:hAnsi="Trebuchet MS"/>
                <w:sz w:val="22"/>
                <w:szCs w:val="22"/>
              </w:rPr>
              <w:t xml:space="preserve">Develop the up take in breakfast club as proven to have a good success rate with engaging parents and attendance rates. </w:t>
            </w:r>
          </w:p>
          <w:p w:rsidR="007B7BA1" w:rsidRPr="008457DB" w:rsidRDefault="008457DB" w:rsidP="007B7BA1">
            <w:pPr>
              <w:pStyle w:val="ListParagraph"/>
              <w:numPr>
                <w:ilvl w:val="0"/>
                <w:numId w:val="3"/>
              </w:numPr>
              <w:spacing w:after="0" w:line="240" w:lineRule="auto"/>
              <w:rPr>
                <w:rFonts w:ascii="Trebuchet MS" w:hAnsi="Trebuchet MS"/>
                <w:sz w:val="22"/>
                <w:szCs w:val="22"/>
              </w:rPr>
            </w:pPr>
            <w:r w:rsidRPr="008457DB">
              <w:rPr>
                <w:rFonts w:ascii="Trebuchet MS" w:hAnsi="Trebuchet MS"/>
                <w:sz w:val="22"/>
                <w:szCs w:val="22"/>
              </w:rPr>
              <w:t>Continue to build relationships with parents to su</w:t>
            </w:r>
            <w:r w:rsidR="009D3A74">
              <w:rPr>
                <w:rFonts w:ascii="Trebuchet MS" w:hAnsi="Trebuchet MS"/>
                <w:sz w:val="22"/>
                <w:szCs w:val="22"/>
              </w:rPr>
              <w:t xml:space="preserve">pport their parental engagement through regular phone calls and IMPACT project. </w:t>
            </w:r>
            <w:r w:rsidRPr="008457DB">
              <w:rPr>
                <w:rFonts w:ascii="Trebuchet MS" w:hAnsi="Trebuchet MS"/>
                <w:sz w:val="22"/>
                <w:szCs w:val="22"/>
              </w:rPr>
              <w:t xml:space="preserve"> </w:t>
            </w:r>
          </w:p>
          <w:p w:rsidR="007B7BA1" w:rsidRPr="008457DB" w:rsidRDefault="008457DB" w:rsidP="007B7BA1">
            <w:pPr>
              <w:pStyle w:val="ListParagraph"/>
              <w:numPr>
                <w:ilvl w:val="0"/>
                <w:numId w:val="3"/>
              </w:numPr>
              <w:spacing w:after="0" w:line="240" w:lineRule="auto"/>
              <w:rPr>
                <w:rFonts w:ascii="Trebuchet MS" w:hAnsi="Trebuchet MS"/>
                <w:sz w:val="22"/>
                <w:szCs w:val="22"/>
              </w:rPr>
            </w:pPr>
            <w:r w:rsidRPr="008457DB">
              <w:rPr>
                <w:rFonts w:ascii="Trebuchet MS" w:hAnsi="Trebuchet MS"/>
                <w:sz w:val="22"/>
                <w:szCs w:val="22"/>
              </w:rPr>
              <w:t xml:space="preserve">Ensure boosters are </w:t>
            </w:r>
            <w:r w:rsidR="009D3A74" w:rsidRPr="008457DB">
              <w:rPr>
                <w:rFonts w:ascii="Trebuchet MS" w:hAnsi="Trebuchet MS"/>
                <w:sz w:val="22"/>
                <w:szCs w:val="22"/>
              </w:rPr>
              <w:t>effective</w:t>
            </w:r>
            <w:r w:rsidRPr="008457DB">
              <w:rPr>
                <w:rFonts w:ascii="Trebuchet MS" w:hAnsi="Trebuchet MS"/>
                <w:sz w:val="22"/>
                <w:szCs w:val="22"/>
              </w:rPr>
              <w:t xml:space="preserve"> and that pupil premium children are in every booster either being tutored or being the tutor. </w:t>
            </w:r>
          </w:p>
          <w:p w:rsidR="007B7BA1" w:rsidRPr="00B31D3E" w:rsidRDefault="007B7BA1" w:rsidP="006A46C7">
            <w:pPr>
              <w:spacing w:after="0" w:line="240" w:lineRule="auto"/>
              <w:rPr>
                <w:rFonts w:ascii="Trebuchet MS" w:hAnsi="Trebuchet MS" w:cs="Helvetica"/>
                <w:color w:val="333333"/>
                <w:szCs w:val="21"/>
              </w:rPr>
            </w:pPr>
          </w:p>
        </w:tc>
      </w:tr>
    </w:tbl>
    <w:p w:rsidR="00EE2E9B" w:rsidRDefault="00EE2E9B" w:rsidP="00EE2E9B">
      <w:pPr>
        <w:pStyle w:val="Heading1"/>
        <w:rPr>
          <w:rFonts w:ascii="Trebuchet MS" w:hAnsi="Trebuchet MS"/>
          <w:b w:val="0"/>
          <w:sz w:val="32"/>
          <w:szCs w:val="32"/>
        </w:rPr>
      </w:pPr>
    </w:p>
    <w:tbl>
      <w:tblPr>
        <w:tblStyle w:val="TableGrid"/>
        <w:tblW w:w="14459" w:type="dxa"/>
        <w:tblInd w:w="137" w:type="dxa"/>
        <w:tblLayout w:type="fixed"/>
        <w:tblLook w:val="04A0" w:firstRow="1" w:lastRow="0" w:firstColumn="1" w:lastColumn="0" w:noHBand="0" w:noVBand="1"/>
      </w:tblPr>
      <w:tblGrid>
        <w:gridCol w:w="1956"/>
        <w:gridCol w:w="3005"/>
        <w:gridCol w:w="1134"/>
        <w:gridCol w:w="1701"/>
        <w:gridCol w:w="4395"/>
        <w:gridCol w:w="1134"/>
        <w:gridCol w:w="1134"/>
      </w:tblGrid>
      <w:tr w:rsidR="00EF7870" w:rsidRPr="004C51A5" w:rsidTr="008C1B13">
        <w:trPr>
          <w:trHeight w:val="416"/>
        </w:trPr>
        <w:tc>
          <w:tcPr>
            <w:tcW w:w="1956" w:type="dxa"/>
            <w:shd w:val="clear" w:color="auto" w:fill="B8CCE4" w:themeFill="accent1" w:themeFillTint="66"/>
          </w:tcPr>
          <w:p w:rsidR="00EF7870" w:rsidRPr="004C51A5" w:rsidRDefault="00EF7870" w:rsidP="009C4AD0">
            <w:pPr>
              <w:pStyle w:val="TableHeader"/>
              <w:rPr>
                <w:rFonts w:ascii="Trebuchet MS" w:hAnsi="Trebuchet MS"/>
                <w:sz w:val="22"/>
                <w:szCs w:val="22"/>
              </w:rPr>
            </w:pPr>
            <w:r w:rsidRPr="004C51A5">
              <w:rPr>
                <w:rFonts w:ascii="Trebuchet MS" w:hAnsi="Trebuchet MS"/>
                <w:sz w:val="22"/>
                <w:szCs w:val="22"/>
              </w:rPr>
              <w:t>Strategy</w:t>
            </w:r>
          </w:p>
        </w:tc>
        <w:tc>
          <w:tcPr>
            <w:tcW w:w="3005" w:type="dxa"/>
            <w:shd w:val="clear" w:color="auto" w:fill="B8CCE4" w:themeFill="accent1" w:themeFillTint="66"/>
          </w:tcPr>
          <w:p w:rsidR="00EF7870" w:rsidRPr="004C51A5" w:rsidRDefault="00EF7870" w:rsidP="009C4AD0">
            <w:pPr>
              <w:pStyle w:val="TableHeader"/>
              <w:rPr>
                <w:rFonts w:ascii="Trebuchet MS" w:hAnsi="Trebuchet MS"/>
                <w:sz w:val="22"/>
                <w:szCs w:val="22"/>
              </w:rPr>
            </w:pPr>
            <w:r w:rsidRPr="004C51A5">
              <w:rPr>
                <w:rFonts w:ascii="Trebuchet MS" w:hAnsi="Trebuchet MS"/>
                <w:sz w:val="22"/>
                <w:szCs w:val="22"/>
              </w:rPr>
              <w:t>Outcomes and success criteria</w:t>
            </w:r>
          </w:p>
        </w:tc>
        <w:tc>
          <w:tcPr>
            <w:tcW w:w="1134" w:type="dxa"/>
            <w:shd w:val="clear" w:color="auto" w:fill="B8CCE4" w:themeFill="accent1" w:themeFillTint="66"/>
          </w:tcPr>
          <w:p w:rsidR="00EF7870" w:rsidRPr="004C51A5" w:rsidRDefault="00EF7870" w:rsidP="009C4AD0">
            <w:pPr>
              <w:pStyle w:val="TableHeader"/>
              <w:rPr>
                <w:rFonts w:ascii="Trebuchet MS" w:hAnsi="Trebuchet MS"/>
                <w:sz w:val="22"/>
                <w:szCs w:val="22"/>
              </w:rPr>
            </w:pPr>
            <w:r w:rsidRPr="004C51A5">
              <w:rPr>
                <w:rFonts w:ascii="Trebuchet MS" w:hAnsi="Trebuchet MS"/>
                <w:sz w:val="22"/>
                <w:szCs w:val="22"/>
              </w:rPr>
              <w:t>Owner</w:t>
            </w:r>
          </w:p>
        </w:tc>
        <w:tc>
          <w:tcPr>
            <w:tcW w:w="1701" w:type="dxa"/>
            <w:shd w:val="clear" w:color="auto" w:fill="B8CCE4" w:themeFill="accent1" w:themeFillTint="66"/>
          </w:tcPr>
          <w:p w:rsidR="00EF7870" w:rsidRPr="004C51A5" w:rsidRDefault="00EF7870" w:rsidP="009C4AD0">
            <w:pPr>
              <w:pStyle w:val="TableHeader"/>
              <w:rPr>
                <w:rFonts w:ascii="Trebuchet MS" w:hAnsi="Trebuchet MS"/>
                <w:sz w:val="22"/>
                <w:szCs w:val="22"/>
              </w:rPr>
            </w:pPr>
            <w:r w:rsidRPr="004C51A5">
              <w:rPr>
                <w:rFonts w:ascii="Trebuchet MS" w:hAnsi="Trebuchet MS"/>
                <w:sz w:val="22"/>
                <w:szCs w:val="22"/>
              </w:rPr>
              <w:t>Milestones</w:t>
            </w:r>
          </w:p>
        </w:tc>
        <w:tc>
          <w:tcPr>
            <w:tcW w:w="4395" w:type="dxa"/>
            <w:shd w:val="clear" w:color="auto" w:fill="B8CCE4" w:themeFill="accent1" w:themeFillTint="66"/>
          </w:tcPr>
          <w:p w:rsidR="00EF7870" w:rsidRPr="004C51A5" w:rsidRDefault="001C1F91" w:rsidP="009C4AD0">
            <w:pPr>
              <w:pStyle w:val="TableHeader"/>
              <w:rPr>
                <w:rFonts w:ascii="Trebuchet MS" w:hAnsi="Trebuchet MS"/>
                <w:sz w:val="22"/>
                <w:szCs w:val="22"/>
              </w:rPr>
            </w:pPr>
            <w:r>
              <w:rPr>
                <w:rFonts w:ascii="Trebuchet MS" w:hAnsi="Trebuchet MS"/>
                <w:sz w:val="22"/>
                <w:szCs w:val="22"/>
              </w:rPr>
              <w:t>Impact</w:t>
            </w:r>
          </w:p>
        </w:tc>
        <w:tc>
          <w:tcPr>
            <w:tcW w:w="1134" w:type="dxa"/>
            <w:shd w:val="clear" w:color="auto" w:fill="B8CCE4" w:themeFill="accent1" w:themeFillTint="66"/>
          </w:tcPr>
          <w:p w:rsidR="00EF7870" w:rsidRPr="004C51A5" w:rsidRDefault="00EF7870" w:rsidP="009C4AD0">
            <w:pPr>
              <w:pStyle w:val="TableHeader"/>
              <w:rPr>
                <w:rFonts w:ascii="Trebuchet MS" w:hAnsi="Trebuchet MS"/>
                <w:sz w:val="22"/>
                <w:szCs w:val="22"/>
              </w:rPr>
            </w:pPr>
            <w:r w:rsidRPr="004C51A5">
              <w:rPr>
                <w:rFonts w:ascii="Trebuchet MS" w:hAnsi="Trebuchet MS"/>
                <w:sz w:val="22"/>
                <w:szCs w:val="22"/>
              </w:rPr>
              <w:t>Review date</w:t>
            </w:r>
          </w:p>
        </w:tc>
        <w:tc>
          <w:tcPr>
            <w:tcW w:w="1134" w:type="dxa"/>
            <w:shd w:val="clear" w:color="auto" w:fill="B8CCE4" w:themeFill="accent1" w:themeFillTint="66"/>
          </w:tcPr>
          <w:p w:rsidR="00EF7870" w:rsidRPr="004C51A5" w:rsidRDefault="00EF7870" w:rsidP="009C4AD0">
            <w:pPr>
              <w:pStyle w:val="TableHeader"/>
              <w:rPr>
                <w:rFonts w:ascii="Trebuchet MS" w:hAnsi="Trebuchet MS"/>
                <w:sz w:val="22"/>
                <w:szCs w:val="22"/>
              </w:rPr>
            </w:pPr>
            <w:r w:rsidRPr="004C51A5">
              <w:rPr>
                <w:rFonts w:ascii="Trebuchet MS" w:hAnsi="Trebuchet MS"/>
                <w:sz w:val="22"/>
                <w:szCs w:val="22"/>
              </w:rPr>
              <w:t>Total cost</w:t>
            </w:r>
          </w:p>
        </w:tc>
      </w:tr>
      <w:tr w:rsidR="00E3354B" w:rsidRPr="004C51A5" w:rsidTr="00C449B8">
        <w:trPr>
          <w:trHeight w:val="416"/>
        </w:trPr>
        <w:tc>
          <w:tcPr>
            <w:tcW w:w="14459" w:type="dxa"/>
            <w:gridSpan w:val="7"/>
            <w:shd w:val="clear" w:color="auto" w:fill="FFCCFF"/>
          </w:tcPr>
          <w:p w:rsidR="00E3354B" w:rsidRPr="00E3354B" w:rsidRDefault="00E3354B" w:rsidP="009C4AD0">
            <w:pPr>
              <w:pStyle w:val="TableHeader"/>
              <w:rPr>
                <w:rFonts w:ascii="Trebuchet MS" w:hAnsi="Trebuchet MS"/>
                <w:b w:val="0"/>
                <w:sz w:val="22"/>
                <w:szCs w:val="22"/>
                <w:u w:val="single"/>
              </w:rPr>
            </w:pPr>
            <w:r w:rsidRPr="00E3354B">
              <w:rPr>
                <w:rFonts w:ascii="Trebuchet MS" w:hAnsi="Trebuchet MS"/>
                <w:b w:val="0"/>
                <w:sz w:val="22"/>
                <w:szCs w:val="22"/>
                <w:u w:val="single"/>
              </w:rPr>
              <w:t xml:space="preserve">Attendance strategy </w:t>
            </w:r>
          </w:p>
        </w:tc>
      </w:tr>
      <w:tr w:rsidR="00EF7870" w:rsidRPr="004C51A5" w:rsidTr="008C1B13">
        <w:trPr>
          <w:trHeight w:val="857"/>
        </w:trPr>
        <w:tc>
          <w:tcPr>
            <w:tcW w:w="1956" w:type="dxa"/>
          </w:tcPr>
          <w:p w:rsidR="00EF7870" w:rsidRPr="008C1B13" w:rsidRDefault="00EF7870" w:rsidP="00C87932">
            <w:pPr>
              <w:pStyle w:val="TableRow"/>
              <w:ind w:left="0"/>
              <w:rPr>
                <w:rFonts w:ascii="Trebuchet MS" w:hAnsi="Trebuchet MS"/>
                <w:sz w:val="18"/>
                <w:szCs w:val="22"/>
              </w:rPr>
            </w:pPr>
            <w:r w:rsidRPr="008C1B13">
              <w:rPr>
                <w:rFonts w:ascii="Trebuchet MS" w:hAnsi="Trebuchet MS"/>
                <w:sz w:val="18"/>
                <w:szCs w:val="22"/>
              </w:rPr>
              <w:t>Access to breakfast and afterschool clubs</w:t>
            </w:r>
          </w:p>
          <w:p w:rsidR="004E1245" w:rsidRPr="008C1B13" w:rsidRDefault="004E1245" w:rsidP="00C87932">
            <w:pPr>
              <w:pStyle w:val="TableRow"/>
              <w:ind w:left="0"/>
              <w:rPr>
                <w:rFonts w:ascii="Trebuchet MS" w:hAnsi="Trebuchet MS"/>
                <w:sz w:val="18"/>
                <w:szCs w:val="22"/>
              </w:rPr>
            </w:pPr>
          </w:p>
          <w:p w:rsidR="004E1245" w:rsidRPr="004C51A5" w:rsidRDefault="004E1245" w:rsidP="00C87932">
            <w:pPr>
              <w:pStyle w:val="TableRow"/>
              <w:ind w:left="0"/>
              <w:rPr>
                <w:rFonts w:ascii="Trebuchet MS" w:hAnsi="Trebuchet MS"/>
                <w:sz w:val="18"/>
                <w:szCs w:val="22"/>
              </w:rPr>
            </w:pPr>
            <w:r w:rsidRPr="008C1B13">
              <w:rPr>
                <w:rFonts w:ascii="Trebuchet MS" w:hAnsi="Trebuchet MS"/>
                <w:sz w:val="18"/>
              </w:rPr>
              <w:t>Support with uniform to support school attendance</w:t>
            </w:r>
          </w:p>
        </w:tc>
        <w:tc>
          <w:tcPr>
            <w:tcW w:w="3005" w:type="dxa"/>
          </w:tcPr>
          <w:p w:rsidR="00EF7870" w:rsidRPr="004C51A5" w:rsidRDefault="00EF7870" w:rsidP="00C87932">
            <w:pPr>
              <w:pStyle w:val="TableRow"/>
              <w:ind w:left="0"/>
              <w:rPr>
                <w:rFonts w:ascii="Trebuchet MS" w:hAnsi="Trebuchet MS"/>
                <w:sz w:val="18"/>
                <w:szCs w:val="22"/>
              </w:rPr>
            </w:pPr>
            <w:r w:rsidRPr="004C51A5">
              <w:rPr>
                <w:rFonts w:ascii="Trebuchet MS" w:hAnsi="Trebuchet MS"/>
                <w:sz w:val="18"/>
                <w:szCs w:val="22"/>
              </w:rPr>
              <w:t>Increased attendance</w:t>
            </w:r>
            <w:r w:rsidR="004E1245">
              <w:rPr>
                <w:rFonts w:ascii="Trebuchet MS" w:hAnsi="Trebuchet MS"/>
                <w:sz w:val="18"/>
                <w:szCs w:val="22"/>
              </w:rPr>
              <w:t>.</w:t>
            </w:r>
          </w:p>
          <w:p w:rsidR="00EF7870" w:rsidRPr="004C51A5" w:rsidRDefault="00EF7870" w:rsidP="00C87932">
            <w:pPr>
              <w:pStyle w:val="TableRow"/>
              <w:ind w:left="0"/>
              <w:rPr>
                <w:rFonts w:ascii="Trebuchet MS" w:hAnsi="Trebuchet MS"/>
                <w:sz w:val="18"/>
                <w:szCs w:val="22"/>
              </w:rPr>
            </w:pPr>
            <w:r w:rsidRPr="004C51A5">
              <w:rPr>
                <w:rFonts w:ascii="Trebuchet MS" w:hAnsi="Trebuchet MS"/>
                <w:sz w:val="18"/>
                <w:szCs w:val="22"/>
              </w:rPr>
              <w:t>Increase concentration</w:t>
            </w:r>
            <w:r w:rsidR="004E1245">
              <w:rPr>
                <w:rFonts w:ascii="Trebuchet MS" w:hAnsi="Trebuchet MS"/>
                <w:sz w:val="18"/>
                <w:szCs w:val="22"/>
              </w:rPr>
              <w:t>.</w:t>
            </w:r>
          </w:p>
          <w:p w:rsidR="00EF7870" w:rsidRPr="004C51A5" w:rsidRDefault="00EF7870" w:rsidP="00C87932">
            <w:pPr>
              <w:pStyle w:val="TableRow"/>
              <w:ind w:left="0"/>
              <w:rPr>
                <w:rFonts w:ascii="Trebuchet MS" w:hAnsi="Trebuchet MS"/>
                <w:sz w:val="18"/>
                <w:szCs w:val="22"/>
              </w:rPr>
            </w:pPr>
            <w:r w:rsidRPr="004C51A5">
              <w:rPr>
                <w:rFonts w:ascii="Trebuchet MS" w:hAnsi="Trebuchet MS"/>
                <w:sz w:val="18"/>
                <w:szCs w:val="22"/>
              </w:rPr>
              <w:t>Increased engagement in lessons</w:t>
            </w:r>
            <w:r w:rsidR="004E1245">
              <w:rPr>
                <w:rFonts w:ascii="Trebuchet MS" w:hAnsi="Trebuchet MS"/>
                <w:sz w:val="18"/>
                <w:szCs w:val="22"/>
              </w:rPr>
              <w:t>.</w:t>
            </w:r>
            <w:r w:rsidRPr="004C51A5">
              <w:rPr>
                <w:rFonts w:ascii="Trebuchet MS" w:hAnsi="Trebuchet MS"/>
                <w:sz w:val="18"/>
                <w:szCs w:val="22"/>
              </w:rPr>
              <w:t xml:space="preserve"> </w:t>
            </w:r>
          </w:p>
        </w:tc>
        <w:tc>
          <w:tcPr>
            <w:tcW w:w="1134" w:type="dxa"/>
          </w:tcPr>
          <w:p w:rsidR="00EF7870" w:rsidRPr="004C51A5" w:rsidRDefault="0001468F" w:rsidP="00C87932">
            <w:pPr>
              <w:pStyle w:val="TableRow"/>
              <w:ind w:left="0"/>
              <w:rPr>
                <w:rFonts w:ascii="Trebuchet MS" w:hAnsi="Trebuchet MS"/>
                <w:sz w:val="18"/>
                <w:szCs w:val="22"/>
              </w:rPr>
            </w:pPr>
            <w:r>
              <w:rPr>
                <w:rFonts w:ascii="Trebuchet MS" w:hAnsi="Trebuchet MS"/>
                <w:sz w:val="18"/>
                <w:szCs w:val="22"/>
              </w:rPr>
              <w:t xml:space="preserve">Club leader </w:t>
            </w:r>
            <w:r w:rsidR="00EF7870" w:rsidRPr="004C51A5">
              <w:rPr>
                <w:rFonts w:ascii="Trebuchet MS" w:hAnsi="Trebuchet MS"/>
                <w:sz w:val="18"/>
                <w:szCs w:val="22"/>
              </w:rPr>
              <w:t xml:space="preserve">/ HT </w:t>
            </w:r>
          </w:p>
        </w:tc>
        <w:tc>
          <w:tcPr>
            <w:tcW w:w="1701" w:type="dxa"/>
          </w:tcPr>
          <w:p w:rsidR="00EF7870" w:rsidRPr="004C51A5" w:rsidRDefault="00EF7870" w:rsidP="00C87932">
            <w:pPr>
              <w:pStyle w:val="TableRow"/>
              <w:ind w:left="0"/>
              <w:rPr>
                <w:rFonts w:ascii="Trebuchet MS" w:hAnsi="Trebuchet MS"/>
                <w:sz w:val="18"/>
                <w:szCs w:val="22"/>
              </w:rPr>
            </w:pPr>
            <w:r w:rsidRPr="004C51A5">
              <w:rPr>
                <w:rFonts w:ascii="Trebuchet MS" w:hAnsi="Trebuchet MS"/>
                <w:sz w:val="18"/>
                <w:szCs w:val="22"/>
              </w:rPr>
              <w:t>½ termly attendance checks</w:t>
            </w:r>
          </w:p>
        </w:tc>
        <w:tc>
          <w:tcPr>
            <w:tcW w:w="4395" w:type="dxa"/>
          </w:tcPr>
          <w:p w:rsidR="00251BB7" w:rsidRDefault="00EC785B" w:rsidP="00C87932">
            <w:pPr>
              <w:pStyle w:val="TableRow"/>
              <w:ind w:left="0"/>
              <w:rPr>
                <w:rFonts w:ascii="Trebuchet MS" w:hAnsi="Trebuchet MS"/>
                <w:sz w:val="18"/>
                <w:szCs w:val="22"/>
              </w:rPr>
            </w:pPr>
            <w:r w:rsidRPr="008C1B13">
              <w:rPr>
                <w:rFonts w:ascii="Trebuchet MS" w:hAnsi="Trebuchet MS"/>
                <w:b/>
                <w:sz w:val="18"/>
                <w:szCs w:val="22"/>
              </w:rPr>
              <w:t>Dec 17 –</w:t>
            </w:r>
            <w:r>
              <w:rPr>
                <w:rFonts w:ascii="Trebuchet MS" w:hAnsi="Trebuchet MS"/>
                <w:sz w:val="18"/>
                <w:szCs w:val="22"/>
              </w:rPr>
              <w:t xml:space="preserve"> </w:t>
            </w:r>
            <w:r w:rsidR="000B51EE">
              <w:rPr>
                <w:rFonts w:ascii="Trebuchet MS" w:hAnsi="Trebuchet MS"/>
                <w:sz w:val="18"/>
                <w:szCs w:val="22"/>
              </w:rPr>
              <w:t xml:space="preserve">Improved attendance for those children attending breakfast club. </w:t>
            </w:r>
            <w:r w:rsidR="000A381B">
              <w:rPr>
                <w:rFonts w:ascii="Trebuchet MS" w:hAnsi="Trebuchet MS"/>
                <w:sz w:val="18"/>
                <w:szCs w:val="22"/>
              </w:rPr>
              <w:t xml:space="preserve">Attendance for pupil premium children as a whole school </w:t>
            </w:r>
            <w:r w:rsidR="008572E9">
              <w:rPr>
                <w:rFonts w:ascii="Trebuchet MS" w:hAnsi="Trebuchet MS"/>
                <w:sz w:val="18"/>
                <w:szCs w:val="22"/>
              </w:rPr>
              <w:t xml:space="preserve">is </w:t>
            </w:r>
            <w:r w:rsidR="000A381B">
              <w:rPr>
                <w:rFonts w:ascii="Trebuchet MS" w:hAnsi="Trebuchet MS"/>
                <w:sz w:val="18"/>
                <w:szCs w:val="22"/>
              </w:rPr>
              <w:t>i</w:t>
            </w:r>
            <w:r w:rsidR="00B67729">
              <w:rPr>
                <w:rFonts w:ascii="Trebuchet MS" w:hAnsi="Trebuchet MS"/>
                <w:sz w:val="18"/>
                <w:szCs w:val="22"/>
              </w:rPr>
              <w:t>mproving.</w:t>
            </w:r>
          </w:p>
          <w:p w:rsidR="004E1245" w:rsidRDefault="004E1245" w:rsidP="00C87932">
            <w:pPr>
              <w:pStyle w:val="TableRow"/>
              <w:ind w:left="0"/>
              <w:rPr>
                <w:rFonts w:ascii="Trebuchet MS" w:hAnsi="Trebuchet MS"/>
                <w:sz w:val="18"/>
                <w:szCs w:val="22"/>
              </w:rPr>
            </w:pPr>
          </w:p>
          <w:p w:rsidR="004E1245" w:rsidRDefault="004E1245" w:rsidP="00C87932">
            <w:pPr>
              <w:pStyle w:val="TableRow"/>
              <w:ind w:left="0"/>
              <w:rPr>
                <w:rFonts w:ascii="Trebuchet MS" w:hAnsi="Trebuchet MS"/>
                <w:sz w:val="18"/>
                <w:szCs w:val="22"/>
              </w:rPr>
            </w:pPr>
            <w:r>
              <w:rPr>
                <w:rFonts w:ascii="Trebuchet MS" w:hAnsi="Trebuchet MS"/>
                <w:sz w:val="18"/>
                <w:szCs w:val="22"/>
              </w:rPr>
              <w:t>Improved self-esteem and confidence where appropriate. Increased attendance LAC.</w:t>
            </w:r>
          </w:p>
          <w:p w:rsidR="00A94223" w:rsidRDefault="00A94223" w:rsidP="00C87932">
            <w:pPr>
              <w:pStyle w:val="TableRow"/>
              <w:ind w:left="0"/>
              <w:rPr>
                <w:rFonts w:ascii="Trebuchet MS" w:hAnsi="Trebuchet MS"/>
                <w:sz w:val="18"/>
                <w:szCs w:val="22"/>
              </w:rPr>
            </w:pPr>
          </w:p>
          <w:p w:rsidR="00EC785B" w:rsidRDefault="00EC785B" w:rsidP="00C87932">
            <w:pPr>
              <w:pStyle w:val="TableRow"/>
              <w:ind w:left="0"/>
              <w:rPr>
                <w:rFonts w:ascii="Trebuchet MS" w:hAnsi="Trebuchet MS"/>
                <w:sz w:val="18"/>
                <w:szCs w:val="22"/>
              </w:rPr>
            </w:pPr>
            <w:r w:rsidRPr="008C1B13">
              <w:rPr>
                <w:rFonts w:ascii="Trebuchet MS" w:hAnsi="Trebuchet MS"/>
                <w:b/>
                <w:sz w:val="18"/>
                <w:szCs w:val="22"/>
              </w:rPr>
              <w:t>Mar 18 –</w:t>
            </w:r>
            <w:r w:rsidR="005705FE">
              <w:rPr>
                <w:rFonts w:ascii="Trebuchet MS" w:hAnsi="Trebuchet MS"/>
                <w:b/>
                <w:sz w:val="18"/>
                <w:szCs w:val="22"/>
              </w:rPr>
              <w:t xml:space="preserve"> </w:t>
            </w:r>
            <w:r w:rsidR="0086358E">
              <w:rPr>
                <w:rFonts w:ascii="Trebuchet MS" w:hAnsi="Trebuchet MS"/>
                <w:sz w:val="18"/>
                <w:szCs w:val="22"/>
              </w:rPr>
              <w:t>Attendance for the whole school is continuing to approve with an average of 94% attendance across the school</w:t>
            </w:r>
            <w:r w:rsidR="00EA5C11">
              <w:rPr>
                <w:rFonts w:ascii="Trebuchet MS" w:hAnsi="Trebuchet MS"/>
                <w:sz w:val="18"/>
                <w:szCs w:val="22"/>
              </w:rPr>
              <w:t xml:space="preserve"> for those attending breakfast club</w:t>
            </w:r>
            <w:r w:rsidR="0086358E">
              <w:rPr>
                <w:rFonts w:ascii="Trebuchet MS" w:hAnsi="Trebuchet MS"/>
                <w:sz w:val="18"/>
                <w:szCs w:val="22"/>
              </w:rPr>
              <w:t>.</w:t>
            </w:r>
          </w:p>
          <w:p w:rsidR="007B7BA1" w:rsidRPr="0086358E" w:rsidRDefault="007B7BA1" w:rsidP="00C87932">
            <w:pPr>
              <w:pStyle w:val="TableRow"/>
              <w:ind w:left="0"/>
              <w:rPr>
                <w:rFonts w:ascii="Trebuchet MS" w:hAnsi="Trebuchet MS"/>
                <w:sz w:val="18"/>
                <w:szCs w:val="22"/>
              </w:rPr>
            </w:pPr>
          </w:p>
          <w:p w:rsidR="00EC785B" w:rsidRPr="004C51A5" w:rsidRDefault="00EC785B" w:rsidP="002840EB">
            <w:pPr>
              <w:pStyle w:val="TableRow"/>
              <w:ind w:left="0"/>
              <w:rPr>
                <w:rFonts w:ascii="Trebuchet MS" w:hAnsi="Trebuchet MS"/>
                <w:sz w:val="18"/>
                <w:szCs w:val="22"/>
              </w:rPr>
            </w:pPr>
            <w:r w:rsidRPr="008C1B13">
              <w:rPr>
                <w:rFonts w:ascii="Trebuchet MS" w:hAnsi="Trebuchet MS"/>
                <w:b/>
                <w:sz w:val="18"/>
                <w:szCs w:val="22"/>
              </w:rPr>
              <w:t xml:space="preserve">July 18 </w:t>
            </w:r>
            <w:r w:rsidR="007B7BA1">
              <w:rPr>
                <w:rFonts w:ascii="Trebuchet MS" w:hAnsi="Trebuchet MS"/>
                <w:b/>
                <w:sz w:val="18"/>
                <w:szCs w:val="22"/>
              </w:rPr>
              <w:t>–</w:t>
            </w:r>
            <w:r>
              <w:rPr>
                <w:rFonts w:ascii="Trebuchet MS" w:hAnsi="Trebuchet MS"/>
                <w:sz w:val="18"/>
                <w:szCs w:val="22"/>
              </w:rPr>
              <w:t xml:space="preserve"> </w:t>
            </w:r>
            <w:r w:rsidR="007B7BA1">
              <w:rPr>
                <w:rFonts w:ascii="Trebuchet MS" w:hAnsi="Trebuchet MS"/>
                <w:sz w:val="18"/>
                <w:szCs w:val="22"/>
              </w:rPr>
              <w:t>Attendance remains at 94%. Breakfast club has helped with improving attendance rates. Interventions have been put in pl</w:t>
            </w:r>
            <w:r w:rsidR="002840EB">
              <w:rPr>
                <w:rFonts w:ascii="Trebuchet MS" w:hAnsi="Trebuchet MS"/>
                <w:sz w:val="18"/>
                <w:szCs w:val="22"/>
              </w:rPr>
              <w:t xml:space="preserve">ace where attendance a concern and we hope to see the benefit of this in the new academic term. </w:t>
            </w:r>
          </w:p>
        </w:tc>
        <w:tc>
          <w:tcPr>
            <w:tcW w:w="1134" w:type="dxa"/>
          </w:tcPr>
          <w:p w:rsidR="00EF7870" w:rsidRPr="00024892" w:rsidRDefault="00971615" w:rsidP="00971615">
            <w:pPr>
              <w:pStyle w:val="TableRow"/>
              <w:ind w:left="0"/>
              <w:rPr>
                <w:rFonts w:ascii="Trebuchet MS" w:hAnsi="Trebuchet MS"/>
                <w:sz w:val="18"/>
                <w:szCs w:val="22"/>
              </w:rPr>
            </w:pPr>
            <w:r>
              <w:rPr>
                <w:rFonts w:ascii="Trebuchet MS" w:hAnsi="Trebuchet MS"/>
                <w:sz w:val="18"/>
                <w:szCs w:val="22"/>
              </w:rPr>
              <w:t>Please refer to Pupil Premium strategy 2018 -2019.</w:t>
            </w:r>
          </w:p>
        </w:tc>
        <w:tc>
          <w:tcPr>
            <w:tcW w:w="1134" w:type="dxa"/>
          </w:tcPr>
          <w:p w:rsidR="00EF7870" w:rsidRPr="004C51A5" w:rsidRDefault="00240626" w:rsidP="00EC785B">
            <w:pPr>
              <w:pStyle w:val="TableRow"/>
              <w:ind w:left="0"/>
              <w:rPr>
                <w:rFonts w:ascii="Trebuchet MS" w:hAnsi="Trebuchet MS"/>
                <w:sz w:val="18"/>
                <w:szCs w:val="22"/>
              </w:rPr>
            </w:pPr>
            <w:r>
              <w:rPr>
                <w:rFonts w:ascii="Trebuchet MS" w:hAnsi="Trebuchet MS"/>
                <w:sz w:val="18"/>
                <w:szCs w:val="22"/>
              </w:rPr>
              <w:t>£</w:t>
            </w:r>
            <w:r w:rsidR="00CF2EF9">
              <w:rPr>
                <w:rFonts w:ascii="Trebuchet MS" w:hAnsi="Trebuchet MS"/>
                <w:sz w:val="18"/>
                <w:szCs w:val="22"/>
              </w:rPr>
              <w:t>24 93</w:t>
            </w:r>
            <w:r w:rsidR="00EA1D5B">
              <w:rPr>
                <w:rFonts w:ascii="Trebuchet MS" w:hAnsi="Trebuchet MS"/>
                <w:sz w:val="18"/>
                <w:szCs w:val="22"/>
              </w:rPr>
              <w:t>0</w:t>
            </w:r>
          </w:p>
        </w:tc>
      </w:tr>
      <w:tr w:rsidR="00E3354B" w:rsidRPr="004C51A5" w:rsidTr="00C449B8">
        <w:trPr>
          <w:trHeight w:val="460"/>
        </w:trPr>
        <w:tc>
          <w:tcPr>
            <w:tcW w:w="14459" w:type="dxa"/>
            <w:gridSpan w:val="7"/>
            <w:shd w:val="clear" w:color="auto" w:fill="FFCCFF"/>
          </w:tcPr>
          <w:p w:rsidR="00E3354B" w:rsidRPr="00E3354B" w:rsidRDefault="00E3354B" w:rsidP="00E3354B">
            <w:pPr>
              <w:pStyle w:val="TableRow"/>
              <w:ind w:left="0"/>
              <w:jc w:val="center"/>
              <w:rPr>
                <w:rFonts w:ascii="Trebuchet MS" w:hAnsi="Trebuchet MS"/>
                <w:sz w:val="18"/>
                <w:szCs w:val="22"/>
                <w:u w:val="single"/>
              </w:rPr>
            </w:pPr>
            <w:r>
              <w:rPr>
                <w:rFonts w:ascii="Trebuchet MS" w:hAnsi="Trebuchet MS"/>
                <w:sz w:val="22"/>
                <w:szCs w:val="22"/>
                <w:u w:val="single"/>
              </w:rPr>
              <w:t>Parental engagement strategy</w:t>
            </w:r>
          </w:p>
        </w:tc>
      </w:tr>
      <w:tr w:rsidR="00240626" w:rsidRPr="004C51A5" w:rsidTr="008C1B13">
        <w:trPr>
          <w:trHeight w:val="1827"/>
        </w:trPr>
        <w:tc>
          <w:tcPr>
            <w:tcW w:w="1956" w:type="dxa"/>
          </w:tcPr>
          <w:p w:rsidR="00240626" w:rsidRPr="004C51A5" w:rsidRDefault="00240626" w:rsidP="00C87932">
            <w:pPr>
              <w:pStyle w:val="TableRow"/>
              <w:ind w:left="0"/>
              <w:rPr>
                <w:rFonts w:ascii="Trebuchet MS" w:hAnsi="Trebuchet MS"/>
                <w:sz w:val="18"/>
                <w:szCs w:val="22"/>
              </w:rPr>
            </w:pPr>
            <w:r>
              <w:rPr>
                <w:rFonts w:ascii="Trebuchet MS" w:hAnsi="Trebuchet MS"/>
                <w:sz w:val="18"/>
                <w:szCs w:val="22"/>
              </w:rPr>
              <w:t>Impact learning project (6 weeks)</w:t>
            </w:r>
          </w:p>
        </w:tc>
        <w:tc>
          <w:tcPr>
            <w:tcW w:w="3005" w:type="dxa"/>
          </w:tcPr>
          <w:p w:rsidR="00A94223" w:rsidRDefault="00240626" w:rsidP="00C87932">
            <w:pPr>
              <w:pStyle w:val="TableRow"/>
              <w:ind w:left="0"/>
              <w:rPr>
                <w:rFonts w:ascii="Trebuchet MS" w:hAnsi="Trebuchet MS"/>
                <w:sz w:val="18"/>
                <w:szCs w:val="22"/>
              </w:rPr>
            </w:pPr>
            <w:r>
              <w:rPr>
                <w:rFonts w:ascii="Trebuchet MS" w:hAnsi="Trebuchet MS"/>
                <w:sz w:val="18"/>
                <w:szCs w:val="22"/>
              </w:rPr>
              <w:t>Parental engagement increased at EYFS entry and for Y1 to encourage positive relations</w:t>
            </w:r>
            <w:r w:rsidR="007B372C">
              <w:rPr>
                <w:rFonts w:ascii="Trebuchet MS" w:hAnsi="Trebuchet MS"/>
                <w:sz w:val="18"/>
                <w:szCs w:val="22"/>
              </w:rPr>
              <w:t>hips between parents and school</w:t>
            </w:r>
            <w:r w:rsidR="00A94223">
              <w:rPr>
                <w:rFonts w:ascii="Trebuchet MS" w:hAnsi="Trebuchet MS"/>
                <w:sz w:val="18"/>
                <w:szCs w:val="22"/>
              </w:rPr>
              <w:t>.</w:t>
            </w:r>
          </w:p>
          <w:p w:rsidR="00A94223" w:rsidRDefault="00A94223" w:rsidP="00C87932">
            <w:pPr>
              <w:pStyle w:val="TableRow"/>
              <w:ind w:left="0"/>
              <w:rPr>
                <w:rFonts w:ascii="Trebuchet MS" w:hAnsi="Trebuchet MS"/>
                <w:sz w:val="18"/>
                <w:szCs w:val="22"/>
              </w:rPr>
            </w:pPr>
          </w:p>
          <w:p w:rsidR="00A94223" w:rsidRPr="004C51A5" w:rsidRDefault="00A94223" w:rsidP="00C87932">
            <w:pPr>
              <w:pStyle w:val="TableRow"/>
              <w:ind w:left="0"/>
              <w:rPr>
                <w:rFonts w:ascii="Trebuchet MS" w:hAnsi="Trebuchet MS"/>
                <w:sz w:val="18"/>
                <w:szCs w:val="22"/>
              </w:rPr>
            </w:pPr>
            <w:r>
              <w:rPr>
                <w:rFonts w:ascii="Trebuchet MS" w:hAnsi="Trebuchet MS"/>
                <w:sz w:val="18"/>
                <w:szCs w:val="22"/>
              </w:rPr>
              <w:t xml:space="preserve">To increase standards in writing. </w:t>
            </w:r>
          </w:p>
        </w:tc>
        <w:tc>
          <w:tcPr>
            <w:tcW w:w="1134" w:type="dxa"/>
          </w:tcPr>
          <w:p w:rsidR="00240626" w:rsidRPr="004C51A5" w:rsidRDefault="00240626" w:rsidP="00C87932">
            <w:pPr>
              <w:pStyle w:val="TableRow"/>
              <w:ind w:left="0"/>
              <w:rPr>
                <w:rFonts w:ascii="Trebuchet MS" w:hAnsi="Trebuchet MS"/>
                <w:sz w:val="18"/>
                <w:szCs w:val="22"/>
              </w:rPr>
            </w:pPr>
            <w:r>
              <w:rPr>
                <w:rFonts w:ascii="Trebuchet MS" w:hAnsi="Trebuchet MS"/>
                <w:sz w:val="18"/>
                <w:szCs w:val="22"/>
              </w:rPr>
              <w:t>HT</w:t>
            </w:r>
          </w:p>
        </w:tc>
        <w:tc>
          <w:tcPr>
            <w:tcW w:w="1701" w:type="dxa"/>
          </w:tcPr>
          <w:p w:rsidR="00240626" w:rsidRPr="004C51A5" w:rsidRDefault="00240626" w:rsidP="00C87932">
            <w:pPr>
              <w:pStyle w:val="TableRow"/>
              <w:ind w:left="0"/>
              <w:rPr>
                <w:rFonts w:ascii="Trebuchet MS" w:hAnsi="Trebuchet MS"/>
                <w:sz w:val="18"/>
                <w:szCs w:val="22"/>
              </w:rPr>
            </w:pPr>
            <w:r>
              <w:rPr>
                <w:rFonts w:ascii="Trebuchet MS" w:hAnsi="Trebuchet MS"/>
                <w:sz w:val="18"/>
                <w:szCs w:val="22"/>
              </w:rPr>
              <w:t>Review after 6 weeks of project</w:t>
            </w:r>
          </w:p>
        </w:tc>
        <w:tc>
          <w:tcPr>
            <w:tcW w:w="4395" w:type="dxa"/>
          </w:tcPr>
          <w:p w:rsidR="00A94223" w:rsidRPr="00A94223" w:rsidRDefault="00EC785B" w:rsidP="00A94223">
            <w:pPr>
              <w:pStyle w:val="TableRow"/>
              <w:ind w:left="0"/>
              <w:rPr>
                <w:rFonts w:ascii="Trebuchet MS" w:hAnsi="Trebuchet MS"/>
                <w:sz w:val="18"/>
                <w:szCs w:val="22"/>
              </w:rPr>
            </w:pPr>
            <w:r w:rsidRPr="008C1B13">
              <w:rPr>
                <w:rFonts w:ascii="Trebuchet MS" w:hAnsi="Trebuchet MS"/>
                <w:b/>
                <w:sz w:val="18"/>
                <w:szCs w:val="22"/>
              </w:rPr>
              <w:t>Dec 17 –</w:t>
            </w:r>
            <w:r w:rsidR="00B67729">
              <w:rPr>
                <w:rFonts w:ascii="Trebuchet MS" w:hAnsi="Trebuchet MS"/>
                <w:sz w:val="18"/>
                <w:szCs w:val="22"/>
              </w:rPr>
              <w:t xml:space="preserve"> 79% of parents attended parents’ evening</w:t>
            </w:r>
            <w:r w:rsidR="00A94223">
              <w:rPr>
                <w:rFonts w:ascii="Trebuchet MS" w:hAnsi="Trebuchet MS"/>
                <w:sz w:val="18"/>
                <w:szCs w:val="22"/>
              </w:rPr>
              <w:t xml:space="preserve"> in October</w:t>
            </w:r>
            <w:r w:rsidR="00B67729">
              <w:rPr>
                <w:rFonts w:ascii="Trebuchet MS" w:hAnsi="Trebuchet MS"/>
                <w:sz w:val="18"/>
                <w:szCs w:val="22"/>
              </w:rPr>
              <w:t xml:space="preserve">. </w:t>
            </w:r>
            <w:r>
              <w:rPr>
                <w:rFonts w:ascii="Trebuchet MS" w:hAnsi="Trebuchet MS"/>
                <w:sz w:val="18"/>
                <w:szCs w:val="22"/>
              </w:rPr>
              <w:t xml:space="preserve"> </w:t>
            </w:r>
            <w:r w:rsidR="00A94223">
              <w:rPr>
                <w:rFonts w:ascii="Trebuchet MS" w:hAnsi="Trebuchet MS"/>
                <w:sz w:val="18"/>
                <w:szCs w:val="22"/>
              </w:rPr>
              <w:br/>
              <w:t>Impact attendance: A</w:t>
            </w:r>
            <w:r w:rsidR="00A94223" w:rsidRPr="00A94223">
              <w:rPr>
                <w:rFonts w:ascii="Trebuchet MS" w:hAnsi="Trebuchet MS"/>
                <w:sz w:val="18"/>
                <w:szCs w:val="22"/>
              </w:rPr>
              <w:t>pproximately 79%</w:t>
            </w:r>
            <w:r w:rsidR="00A94223">
              <w:rPr>
                <w:rFonts w:ascii="Trebuchet MS" w:hAnsi="Trebuchet MS"/>
                <w:sz w:val="18"/>
                <w:szCs w:val="22"/>
              </w:rPr>
              <w:t>. O</w:t>
            </w:r>
            <w:r w:rsidR="00A94223" w:rsidRPr="00A94223">
              <w:rPr>
                <w:rFonts w:ascii="Trebuchet MS" w:hAnsi="Trebuchet MS"/>
                <w:sz w:val="18"/>
                <w:szCs w:val="22"/>
              </w:rPr>
              <w:t>f t</w:t>
            </w:r>
            <w:r w:rsidR="00A94223">
              <w:rPr>
                <w:rFonts w:ascii="Trebuchet MS" w:hAnsi="Trebuchet MS"/>
                <w:sz w:val="18"/>
                <w:szCs w:val="22"/>
              </w:rPr>
              <w:t xml:space="preserve">he 33 invited 26 </w:t>
            </w:r>
            <w:r w:rsidR="00A94223" w:rsidRPr="00A94223">
              <w:rPr>
                <w:rFonts w:ascii="Trebuchet MS" w:hAnsi="Trebuchet MS"/>
                <w:sz w:val="18"/>
                <w:szCs w:val="22"/>
              </w:rPr>
              <w:t xml:space="preserve">participated or had support outside of the session.  </w:t>
            </w:r>
          </w:p>
          <w:p w:rsidR="00A94223" w:rsidRPr="00A94223" w:rsidRDefault="00A94223" w:rsidP="00A94223">
            <w:pPr>
              <w:pStyle w:val="TableRow"/>
              <w:ind w:left="0"/>
              <w:rPr>
                <w:rFonts w:ascii="Trebuchet MS" w:hAnsi="Trebuchet MS"/>
                <w:sz w:val="18"/>
                <w:szCs w:val="22"/>
              </w:rPr>
            </w:pPr>
            <w:r w:rsidRPr="00A94223">
              <w:rPr>
                <w:rFonts w:ascii="Trebuchet MS" w:hAnsi="Trebuchet MS"/>
                <w:sz w:val="18"/>
                <w:szCs w:val="22"/>
              </w:rPr>
              <w:t xml:space="preserve">Impact so far: </w:t>
            </w:r>
            <w:r>
              <w:rPr>
                <w:rFonts w:ascii="Trebuchet MS" w:hAnsi="Trebuchet MS"/>
                <w:sz w:val="18"/>
                <w:szCs w:val="22"/>
              </w:rPr>
              <w:t>Reception:</w:t>
            </w:r>
            <w:r w:rsidRPr="00A94223">
              <w:rPr>
                <w:rFonts w:ascii="Trebuchet MS" w:hAnsi="Trebuchet MS"/>
                <w:sz w:val="18"/>
                <w:szCs w:val="22"/>
              </w:rPr>
              <w:t xml:space="preserve"> 100% of pupils at ARE (but are at the risk factor)</w:t>
            </w:r>
            <w:r>
              <w:rPr>
                <w:rFonts w:ascii="Trebuchet MS" w:hAnsi="Trebuchet MS"/>
                <w:sz w:val="18"/>
                <w:szCs w:val="22"/>
              </w:rPr>
              <w:t xml:space="preserve"> in both reading and writing. </w:t>
            </w:r>
            <w:r w:rsidRPr="00A94223">
              <w:rPr>
                <w:rFonts w:ascii="Trebuchet MS" w:hAnsi="Trebuchet MS"/>
                <w:sz w:val="18"/>
                <w:szCs w:val="22"/>
              </w:rPr>
              <w:t>100% made expected progress.</w:t>
            </w:r>
          </w:p>
          <w:p w:rsidR="00A94223" w:rsidRPr="00A94223" w:rsidRDefault="00A94223" w:rsidP="00A94223">
            <w:pPr>
              <w:pStyle w:val="TableRow"/>
              <w:ind w:left="0"/>
              <w:rPr>
                <w:rFonts w:ascii="Trebuchet MS" w:hAnsi="Trebuchet MS"/>
                <w:sz w:val="18"/>
                <w:szCs w:val="22"/>
              </w:rPr>
            </w:pPr>
            <w:r w:rsidRPr="00A94223">
              <w:rPr>
                <w:rFonts w:ascii="Trebuchet MS" w:hAnsi="Trebuchet MS"/>
                <w:sz w:val="18"/>
                <w:szCs w:val="22"/>
              </w:rPr>
              <w:t xml:space="preserve">Year 1: Attainment is 100% below ARE </w:t>
            </w:r>
          </w:p>
          <w:p w:rsidR="00A94223" w:rsidRPr="00A94223" w:rsidRDefault="00A94223" w:rsidP="00A94223">
            <w:pPr>
              <w:pStyle w:val="TableRow"/>
              <w:ind w:left="0"/>
              <w:rPr>
                <w:rFonts w:ascii="Trebuchet MS" w:hAnsi="Trebuchet MS"/>
                <w:sz w:val="18"/>
                <w:szCs w:val="22"/>
              </w:rPr>
            </w:pPr>
            <w:r>
              <w:rPr>
                <w:rFonts w:ascii="Trebuchet MS" w:hAnsi="Trebuchet MS"/>
                <w:sz w:val="18"/>
                <w:szCs w:val="22"/>
              </w:rPr>
              <w:t>Year</w:t>
            </w:r>
            <w:r w:rsidRPr="00A94223">
              <w:rPr>
                <w:rFonts w:ascii="Trebuchet MS" w:hAnsi="Trebuchet MS"/>
                <w:sz w:val="18"/>
                <w:szCs w:val="22"/>
              </w:rPr>
              <w:t xml:space="preserve"> 1: Progress = 100</w:t>
            </w:r>
            <w:r>
              <w:rPr>
                <w:rFonts w:ascii="Trebuchet MS" w:hAnsi="Trebuchet MS"/>
                <w:sz w:val="18"/>
                <w:szCs w:val="22"/>
              </w:rPr>
              <w:t>% made expected progress.</w:t>
            </w:r>
          </w:p>
          <w:p w:rsidR="00A94223" w:rsidRPr="00A94223" w:rsidRDefault="00A94223" w:rsidP="00A94223">
            <w:pPr>
              <w:pStyle w:val="TableRow"/>
              <w:ind w:left="0"/>
              <w:rPr>
                <w:rFonts w:ascii="Trebuchet MS" w:hAnsi="Trebuchet MS"/>
                <w:sz w:val="18"/>
                <w:szCs w:val="22"/>
              </w:rPr>
            </w:pPr>
            <w:r>
              <w:rPr>
                <w:rFonts w:ascii="Trebuchet MS" w:hAnsi="Trebuchet MS"/>
                <w:sz w:val="18"/>
                <w:szCs w:val="22"/>
              </w:rPr>
              <w:t xml:space="preserve">Years 2 – 6: </w:t>
            </w:r>
            <w:r w:rsidRPr="00A94223">
              <w:rPr>
                <w:rFonts w:ascii="Trebuchet MS" w:hAnsi="Trebuchet MS"/>
                <w:sz w:val="18"/>
                <w:szCs w:val="22"/>
              </w:rPr>
              <w:t>Attainment 35% ARE with 30</w:t>
            </w:r>
            <w:r w:rsidR="007F161C">
              <w:rPr>
                <w:rFonts w:ascii="Trebuchet MS" w:hAnsi="Trebuchet MS"/>
                <w:sz w:val="18"/>
                <w:szCs w:val="22"/>
              </w:rPr>
              <w:t>%</w:t>
            </w:r>
            <w:r w:rsidRPr="00A94223">
              <w:rPr>
                <w:rFonts w:ascii="Trebuchet MS" w:hAnsi="Trebuchet MS"/>
                <w:sz w:val="18"/>
                <w:szCs w:val="22"/>
              </w:rPr>
              <w:t xml:space="preserve"> of those being at risk.  </w:t>
            </w:r>
          </w:p>
          <w:p w:rsidR="00A94223" w:rsidRDefault="002346F4" w:rsidP="00A94223">
            <w:pPr>
              <w:pStyle w:val="TableRow"/>
              <w:ind w:left="0"/>
              <w:rPr>
                <w:rFonts w:ascii="Trebuchet MS" w:hAnsi="Trebuchet MS"/>
                <w:sz w:val="18"/>
                <w:szCs w:val="22"/>
              </w:rPr>
            </w:pPr>
            <w:r>
              <w:rPr>
                <w:rFonts w:ascii="Trebuchet MS" w:hAnsi="Trebuchet MS"/>
                <w:sz w:val="18"/>
                <w:szCs w:val="22"/>
              </w:rPr>
              <w:t xml:space="preserve">Years 2 - 6 Progress: </w:t>
            </w:r>
            <w:r w:rsidR="00A94223">
              <w:rPr>
                <w:rFonts w:ascii="Trebuchet MS" w:hAnsi="Trebuchet MS"/>
                <w:sz w:val="18"/>
                <w:szCs w:val="22"/>
              </w:rPr>
              <w:t xml:space="preserve">75% expected or more </w:t>
            </w:r>
            <w:r w:rsidR="00A27929">
              <w:rPr>
                <w:rFonts w:ascii="Trebuchet MS" w:hAnsi="Trebuchet MS"/>
                <w:sz w:val="18"/>
                <w:szCs w:val="22"/>
              </w:rPr>
              <w:t>progress</w:t>
            </w:r>
            <w:r w:rsidR="00A94223" w:rsidRPr="00A94223">
              <w:rPr>
                <w:rFonts w:ascii="Trebuchet MS" w:hAnsi="Trebuchet MS"/>
                <w:sz w:val="18"/>
                <w:szCs w:val="22"/>
              </w:rPr>
              <w:t xml:space="preserve"> with 15% accelerated progress.  </w:t>
            </w:r>
          </w:p>
          <w:p w:rsidR="002346F4" w:rsidRDefault="002346F4" w:rsidP="00A94223">
            <w:pPr>
              <w:pStyle w:val="TableRow"/>
              <w:ind w:left="0"/>
              <w:rPr>
                <w:rFonts w:ascii="Trebuchet MS" w:hAnsi="Trebuchet MS"/>
                <w:sz w:val="18"/>
                <w:szCs w:val="22"/>
              </w:rPr>
            </w:pPr>
            <w:r>
              <w:rPr>
                <w:rFonts w:ascii="Trebuchet MS" w:hAnsi="Trebuchet MS"/>
                <w:sz w:val="18"/>
                <w:szCs w:val="22"/>
              </w:rPr>
              <w:lastRenderedPageBreak/>
              <w:t xml:space="preserve">All the above relates to writing attainment and progress. </w:t>
            </w:r>
          </w:p>
          <w:p w:rsidR="00A94223" w:rsidRDefault="00A94223" w:rsidP="00A94223">
            <w:pPr>
              <w:pStyle w:val="TableRow"/>
              <w:ind w:left="0"/>
              <w:rPr>
                <w:rFonts w:ascii="Trebuchet MS" w:hAnsi="Trebuchet MS"/>
                <w:sz w:val="18"/>
                <w:szCs w:val="22"/>
              </w:rPr>
            </w:pPr>
          </w:p>
          <w:p w:rsidR="00EC785B" w:rsidRDefault="00EC785B" w:rsidP="00EC785B">
            <w:pPr>
              <w:pStyle w:val="TableRow"/>
              <w:ind w:left="0"/>
              <w:rPr>
                <w:rFonts w:ascii="Trebuchet MS" w:hAnsi="Trebuchet MS"/>
                <w:sz w:val="18"/>
                <w:szCs w:val="22"/>
              </w:rPr>
            </w:pPr>
            <w:r w:rsidRPr="008C1B13">
              <w:rPr>
                <w:rFonts w:ascii="Trebuchet MS" w:hAnsi="Trebuchet MS"/>
                <w:b/>
                <w:sz w:val="18"/>
                <w:szCs w:val="22"/>
              </w:rPr>
              <w:t>Mar 18 –</w:t>
            </w:r>
            <w:r w:rsidR="007A7B90">
              <w:rPr>
                <w:rFonts w:ascii="Trebuchet MS" w:hAnsi="Trebuchet MS"/>
                <w:b/>
                <w:sz w:val="18"/>
                <w:szCs w:val="22"/>
              </w:rPr>
              <w:t xml:space="preserve"> </w:t>
            </w:r>
            <w:r w:rsidR="002F7427">
              <w:rPr>
                <w:rFonts w:ascii="Trebuchet MS" w:hAnsi="Trebuchet MS"/>
                <w:sz w:val="18"/>
                <w:szCs w:val="22"/>
              </w:rPr>
              <w:t>81</w:t>
            </w:r>
            <w:r w:rsidR="0092715F">
              <w:rPr>
                <w:rFonts w:ascii="Trebuchet MS" w:hAnsi="Trebuchet MS"/>
                <w:sz w:val="18"/>
                <w:szCs w:val="22"/>
              </w:rPr>
              <w:t>% of parents attended parents’ evening in March</w:t>
            </w:r>
            <w:r w:rsidR="005318F8">
              <w:rPr>
                <w:rFonts w:ascii="Trebuchet MS" w:hAnsi="Trebuchet MS"/>
                <w:sz w:val="18"/>
                <w:szCs w:val="22"/>
              </w:rPr>
              <w:t xml:space="preserve"> showing an improvement of 2%</w:t>
            </w:r>
            <w:r w:rsidR="0092715F">
              <w:rPr>
                <w:rFonts w:ascii="Trebuchet MS" w:hAnsi="Trebuchet MS"/>
                <w:sz w:val="18"/>
                <w:szCs w:val="22"/>
              </w:rPr>
              <w:t>.</w:t>
            </w:r>
            <w:r w:rsidR="005318F8">
              <w:rPr>
                <w:rFonts w:ascii="Trebuchet MS" w:hAnsi="Trebuchet MS"/>
                <w:sz w:val="18"/>
                <w:szCs w:val="22"/>
              </w:rPr>
              <w:t xml:space="preserve"> This shows that more parents are engaging with the school. </w:t>
            </w:r>
            <w:r w:rsidR="0092715F">
              <w:rPr>
                <w:rFonts w:ascii="Trebuchet MS" w:hAnsi="Trebuchet MS"/>
                <w:sz w:val="18"/>
                <w:szCs w:val="22"/>
              </w:rPr>
              <w:t xml:space="preserve"> </w:t>
            </w:r>
          </w:p>
          <w:p w:rsidR="0092715F" w:rsidRPr="0092715F" w:rsidRDefault="0092715F" w:rsidP="00EC785B">
            <w:pPr>
              <w:pStyle w:val="TableRow"/>
              <w:ind w:left="0"/>
              <w:rPr>
                <w:rFonts w:ascii="Trebuchet MS" w:hAnsi="Trebuchet MS"/>
                <w:sz w:val="18"/>
                <w:szCs w:val="22"/>
              </w:rPr>
            </w:pPr>
          </w:p>
          <w:p w:rsidR="00240626" w:rsidRPr="005318F8" w:rsidRDefault="00EC785B" w:rsidP="00EC785B">
            <w:pPr>
              <w:pStyle w:val="TableRow"/>
              <w:ind w:left="0"/>
              <w:rPr>
                <w:rFonts w:ascii="Trebuchet MS" w:hAnsi="Trebuchet MS"/>
                <w:sz w:val="18"/>
                <w:szCs w:val="22"/>
              </w:rPr>
            </w:pPr>
            <w:r w:rsidRPr="008C1B13">
              <w:rPr>
                <w:rFonts w:ascii="Trebuchet MS" w:hAnsi="Trebuchet MS"/>
                <w:b/>
                <w:sz w:val="18"/>
                <w:szCs w:val="22"/>
              </w:rPr>
              <w:t xml:space="preserve">July 18 </w:t>
            </w:r>
            <w:r w:rsidR="0069088C">
              <w:rPr>
                <w:rFonts w:ascii="Trebuchet MS" w:hAnsi="Trebuchet MS"/>
                <w:b/>
                <w:sz w:val="18"/>
                <w:szCs w:val="22"/>
              </w:rPr>
              <w:t>–</w:t>
            </w:r>
            <w:r w:rsidR="005318F8">
              <w:rPr>
                <w:rFonts w:ascii="Trebuchet MS" w:hAnsi="Trebuchet MS"/>
                <w:b/>
                <w:sz w:val="18"/>
                <w:szCs w:val="22"/>
              </w:rPr>
              <w:t xml:space="preserve"> </w:t>
            </w:r>
            <w:r w:rsidR="005318F8">
              <w:rPr>
                <w:rFonts w:ascii="Trebuchet MS" w:hAnsi="Trebuchet MS"/>
                <w:sz w:val="18"/>
                <w:szCs w:val="22"/>
              </w:rPr>
              <w:t xml:space="preserve">Those who took part in the impact project show a good level of progress when comparing to those who did not attend the impact workshop.  </w:t>
            </w:r>
            <w:r w:rsidR="000B7E39">
              <w:rPr>
                <w:rFonts w:ascii="Trebuchet MS" w:hAnsi="Trebuchet MS"/>
                <w:sz w:val="18"/>
                <w:szCs w:val="22"/>
              </w:rPr>
              <w:t xml:space="preserve">Writing progress = 85% Y2 – Y6 compared to 83.3%.  </w:t>
            </w:r>
          </w:p>
          <w:p w:rsidR="0069088C" w:rsidRPr="004C51A5" w:rsidRDefault="0069088C" w:rsidP="00EC785B">
            <w:pPr>
              <w:pStyle w:val="TableRow"/>
              <w:ind w:left="0"/>
              <w:rPr>
                <w:rFonts w:ascii="Trebuchet MS" w:hAnsi="Trebuchet MS"/>
                <w:sz w:val="18"/>
                <w:szCs w:val="22"/>
              </w:rPr>
            </w:pPr>
          </w:p>
        </w:tc>
        <w:tc>
          <w:tcPr>
            <w:tcW w:w="1134" w:type="dxa"/>
          </w:tcPr>
          <w:p w:rsidR="00240626" w:rsidRDefault="00971615" w:rsidP="00240626">
            <w:pPr>
              <w:pStyle w:val="TableRow"/>
              <w:ind w:left="0"/>
              <w:rPr>
                <w:rFonts w:ascii="Trebuchet MS" w:hAnsi="Trebuchet MS"/>
                <w:sz w:val="18"/>
                <w:szCs w:val="22"/>
              </w:rPr>
            </w:pPr>
            <w:r>
              <w:rPr>
                <w:rFonts w:ascii="Trebuchet MS" w:hAnsi="Trebuchet MS"/>
                <w:sz w:val="18"/>
                <w:szCs w:val="22"/>
              </w:rPr>
              <w:lastRenderedPageBreak/>
              <w:t>Please refer to Pupil Premium strategy 2018 -2019.</w:t>
            </w:r>
          </w:p>
        </w:tc>
        <w:tc>
          <w:tcPr>
            <w:tcW w:w="1134" w:type="dxa"/>
          </w:tcPr>
          <w:p w:rsidR="00240626" w:rsidRDefault="007B372C" w:rsidP="00240626">
            <w:pPr>
              <w:pStyle w:val="TableRow"/>
              <w:ind w:left="0"/>
              <w:rPr>
                <w:rFonts w:ascii="Trebuchet MS" w:hAnsi="Trebuchet MS"/>
                <w:sz w:val="18"/>
                <w:szCs w:val="22"/>
              </w:rPr>
            </w:pPr>
            <w:r>
              <w:rPr>
                <w:rFonts w:ascii="Trebuchet MS" w:hAnsi="Trebuchet MS"/>
                <w:sz w:val="18"/>
                <w:szCs w:val="22"/>
              </w:rPr>
              <w:t>£3 750</w:t>
            </w:r>
          </w:p>
        </w:tc>
      </w:tr>
      <w:tr w:rsidR="008C1B13" w:rsidRPr="004C51A5" w:rsidTr="00C449B8">
        <w:trPr>
          <w:trHeight w:val="490"/>
        </w:trPr>
        <w:tc>
          <w:tcPr>
            <w:tcW w:w="14459" w:type="dxa"/>
            <w:gridSpan w:val="7"/>
            <w:shd w:val="clear" w:color="auto" w:fill="FFCCFF"/>
          </w:tcPr>
          <w:p w:rsidR="008C1B13" w:rsidRDefault="00C449B8" w:rsidP="008C1B13">
            <w:pPr>
              <w:pStyle w:val="TableRow"/>
              <w:ind w:left="0"/>
              <w:jc w:val="center"/>
              <w:rPr>
                <w:rFonts w:ascii="Trebuchet MS" w:hAnsi="Trebuchet MS"/>
                <w:sz w:val="18"/>
                <w:szCs w:val="22"/>
              </w:rPr>
            </w:pPr>
            <w:r>
              <w:rPr>
                <w:rFonts w:ascii="Trebuchet MS" w:hAnsi="Trebuchet MS"/>
                <w:sz w:val="22"/>
                <w:szCs w:val="22"/>
                <w:u w:val="single"/>
              </w:rPr>
              <w:lastRenderedPageBreak/>
              <w:t>Progress and attainment strategy</w:t>
            </w:r>
          </w:p>
        </w:tc>
      </w:tr>
      <w:tr w:rsidR="008C1B13" w:rsidRPr="004C51A5" w:rsidTr="00A34631">
        <w:trPr>
          <w:trHeight w:val="557"/>
        </w:trPr>
        <w:tc>
          <w:tcPr>
            <w:tcW w:w="1956" w:type="dxa"/>
          </w:tcPr>
          <w:p w:rsidR="008C1B13" w:rsidRPr="004C51A5" w:rsidRDefault="008C1B13" w:rsidP="008C1B13">
            <w:pPr>
              <w:divId w:val="135144985"/>
              <w:rPr>
                <w:rFonts w:ascii="Trebuchet MS" w:hAnsi="Trebuchet MS" w:cs="Helvetica"/>
                <w:color w:val="auto"/>
                <w:sz w:val="18"/>
                <w:szCs w:val="22"/>
              </w:rPr>
            </w:pPr>
            <w:r w:rsidRPr="004C51A5">
              <w:rPr>
                <w:rFonts w:ascii="Trebuchet MS" w:hAnsi="Trebuchet MS" w:cs="Helvetica"/>
                <w:color w:val="auto"/>
                <w:sz w:val="18"/>
                <w:szCs w:val="22"/>
              </w:rPr>
              <w:t>Use of gap busting to reinforce misconception on the day and to consolidate learning</w:t>
            </w:r>
          </w:p>
          <w:p w:rsidR="008C1B13" w:rsidRDefault="008C1B13" w:rsidP="008C1B13">
            <w:pPr>
              <w:divId w:val="135144985"/>
              <w:rPr>
                <w:rFonts w:ascii="Trebuchet MS" w:hAnsi="Trebuchet MS" w:cs="Helvetica"/>
                <w:color w:val="auto"/>
                <w:sz w:val="18"/>
                <w:szCs w:val="22"/>
              </w:rPr>
            </w:pPr>
            <w:r w:rsidRPr="004C51A5">
              <w:rPr>
                <w:rFonts w:ascii="Trebuchet MS" w:hAnsi="Trebuchet MS" w:cs="Helvetica"/>
                <w:color w:val="auto"/>
                <w:sz w:val="18"/>
                <w:szCs w:val="22"/>
              </w:rPr>
              <w:t>PP TA to offer 1:1 support for individuals and group work</w:t>
            </w:r>
          </w:p>
          <w:p w:rsidR="008C1B13" w:rsidRPr="004E1245" w:rsidRDefault="008C1B13" w:rsidP="008C1B13">
            <w:pPr>
              <w:divId w:val="135144985"/>
              <w:rPr>
                <w:rFonts w:ascii="Trebuchet MS" w:hAnsi="Trebuchet MS" w:cs="Helvetica"/>
                <w:color w:val="auto"/>
                <w:sz w:val="18"/>
                <w:szCs w:val="22"/>
              </w:rPr>
            </w:pPr>
            <w:r w:rsidRPr="004E1245">
              <w:rPr>
                <w:rFonts w:ascii="Trebuchet MS" w:hAnsi="Trebuchet MS" w:cs="Helvetica"/>
                <w:color w:val="auto"/>
                <w:sz w:val="18"/>
                <w:szCs w:val="22"/>
              </w:rPr>
              <w:t>‘How am I doing?’ Review meetings every half term with Pupil Premium child</w:t>
            </w:r>
          </w:p>
          <w:p w:rsidR="008C1B13" w:rsidRDefault="008C1B13" w:rsidP="008C1B13">
            <w:pPr>
              <w:divId w:val="135144985"/>
              <w:rPr>
                <w:rFonts w:ascii="Trebuchet MS" w:hAnsi="Trebuchet MS" w:cs="Helvetica"/>
                <w:color w:val="auto"/>
                <w:sz w:val="18"/>
                <w:szCs w:val="22"/>
              </w:rPr>
            </w:pPr>
            <w:r w:rsidRPr="004E1245">
              <w:rPr>
                <w:rFonts w:ascii="Trebuchet MS" w:hAnsi="Trebuchet MS" w:cs="Helvetica"/>
                <w:color w:val="auto"/>
                <w:sz w:val="18"/>
                <w:szCs w:val="22"/>
              </w:rPr>
              <w:t xml:space="preserve">Focus on oral feedback in each lesson and marking work first </w:t>
            </w:r>
          </w:p>
          <w:p w:rsidR="008C1B13" w:rsidRDefault="008C1B13" w:rsidP="008C1B13">
            <w:pPr>
              <w:divId w:val="135144985"/>
              <w:rPr>
                <w:rFonts w:ascii="Trebuchet MS" w:hAnsi="Trebuchet MS" w:cs="Helvetica"/>
                <w:color w:val="auto"/>
                <w:sz w:val="18"/>
                <w:szCs w:val="22"/>
              </w:rPr>
            </w:pPr>
            <w:r w:rsidRPr="008C1B13">
              <w:rPr>
                <w:rFonts w:ascii="Trebuchet MS" w:hAnsi="Trebuchet MS"/>
                <w:sz w:val="18"/>
              </w:rPr>
              <w:t>Y6 after school club</w:t>
            </w:r>
          </w:p>
          <w:p w:rsidR="008C1B13" w:rsidRDefault="008C1B13" w:rsidP="008C1B13">
            <w:pPr>
              <w:divId w:val="135144985"/>
              <w:rPr>
                <w:rFonts w:ascii="Trebuchet MS" w:hAnsi="Trebuchet MS" w:cs="Helvetica"/>
                <w:color w:val="auto"/>
                <w:sz w:val="18"/>
                <w:szCs w:val="22"/>
              </w:rPr>
            </w:pPr>
          </w:p>
          <w:p w:rsidR="008C1B13" w:rsidRDefault="008C1B13" w:rsidP="008C1B13">
            <w:pPr>
              <w:divId w:val="135144985"/>
              <w:rPr>
                <w:rFonts w:ascii="Trebuchet MS" w:hAnsi="Trebuchet MS" w:cs="Helvetica"/>
                <w:color w:val="auto"/>
                <w:sz w:val="18"/>
                <w:szCs w:val="22"/>
              </w:rPr>
            </w:pPr>
          </w:p>
          <w:p w:rsidR="008C1B13" w:rsidRDefault="008C1B13" w:rsidP="008C1B13">
            <w:pPr>
              <w:divId w:val="135144985"/>
              <w:rPr>
                <w:rFonts w:ascii="Trebuchet MS" w:hAnsi="Trebuchet MS" w:cs="Helvetica"/>
                <w:color w:val="auto"/>
                <w:sz w:val="18"/>
                <w:szCs w:val="22"/>
              </w:rPr>
            </w:pPr>
          </w:p>
          <w:p w:rsidR="008C1B13" w:rsidRDefault="008C1B13" w:rsidP="008C1B13">
            <w:pPr>
              <w:divId w:val="135144985"/>
              <w:rPr>
                <w:rFonts w:ascii="Trebuchet MS" w:hAnsi="Trebuchet MS" w:cs="Helvetica"/>
                <w:color w:val="auto"/>
                <w:sz w:val="18"/>
                <w:szCs w:val="22"/>
              </w:rPr>
            </w:pPr>
          </w:p>
          <w:p w:rsidR="008C1B13" w:rsidRDefault="008C1B13" w:rsidP="008C1B13">
            <w:pPr>
              <w:divId w:val="135144985"/>
              <w:rPr>
                <w:rFonts w:ascii="Trebuchet MS" w:hAnsi="Trebuchet MS" w:cs="Helvetica"/>
                <w:color w:val="auto"/>
                <w:sz w:val="18"/>
                <w:szCs w:val="22"/>
              </w:rPr>
            </w:pPr>
          </w:p>
          <w:p w:rsidR="008C1B13" w:rsidRPr="004C51A5" w:rsidRDefault="008C1B13" w:rsidP="008C1B13">
            <w:pPr>
              <w:divId w:val="135144985"/>
              <w:rPr>
                <w:rFonts w:ascii="Trebuchet MS" w:hAnsi="Trebuchet MS" w:cs="Helvetica"/>
                <w:color w:val="auto"/>
                <w:sz w:val="18"/>
                <w:szCs w:val="22"/>
              </w:rPr>
            </w:pPr>
          </w:p>
        </w:tc>
        <w:tc>
          <w:tcPr>
            <w:tcW w:w="3005" w:type="dxa"/>
          </w:tcPr>
          <w:p w:rsidR="008C1B13" w:rsidRPr="004C51A5" w:rsidRDefault="008C1B13" w:rsidP="008C1B13">
            <w:pPr>
              <w:rPr>
                <w:rFonts w:ascii="Trebuchet MS" w:hAnsi="Trebuchet MS" w:cs="Helvetica"/>
                <w:color w:val="auto"/>
                <w:sz w:val="18"/>
                <w:szCs w:val="22"/>
              </w:rPr>
            </w:pPr>
            <w:r w:rsidRPr="004C51A5">
              <w:rPr>
                <w:rFonts w:ascii="Trebuchet MS" w:hAnsi="Trebuchet MS" w:cs="Helvetica"/>
                <w:color w:val="auto"/>
                <w:sz w:val="18"/>
                <w:szCs w:val="22"/>
              </w:rPr>
              <w:lastRenderedPageBreak/>
              <w:t>Children to make expected and beyond expected progress to narrow the gaps in their attainment</w:t>
            </w:r>
            <w:r>
              <w:rPr>
                <w:rFonts w:ascii="Trebuchet MS" w:hAnsi="Trebuchet MS" w:cs="Helvetica"/>
                <w:color w:val="auto"/>
                <w:sz w:val="18"/>
                <w:szCs w:val="22"/>
              </w:rPr>
              <w:t>.</w:t>
            </w:r>
          </w:p>
          <w:p w:rsidR="008C1B13" w:rsidRDefault="008C1B13" w:rsidP="008C1B13">
            <w:pPr>
              <w:rPr>
                <w:rFonts w:ascii="Trebuchet MS" w:hAnsi="Trebuchet MS" w:cs="Helvetica"/>
                <w:color w:val="auto"/>
                <w:sz w:val="18"/>
                <w:szCs w:val="22"/>
              </w:rPr>
            </w:pPr>
            <w:r>
              <w:rPr>
                <w:rFonts w:ascii="Trebuchet MS" w:hAnsi="Trebuchet MS" w:cs="Helvetica"/>
                <w:color w:val="auto"/>
                <w:sz w:val="18"/>
                <w:szCs w:val="22"/>
              </w:rPr>
              <w:br/>
            </w:r>
            <w:r w:rsidRPr="004C51A5">
              <w:rPr>
                <w:rFonts w:ascii="Trebuchet MS" w:hAnsi="Trebuchet MS" w:cs="Helvetica"/>
                <w:color w:val="auto"/>
                <w:sz w:val="18"/>
                <w:szCs w:val="22"/>
              </w:rPr>
              <w:t>Improved attainment and social and emotional wellbeing.</w:t>
            </w:r>
            <w:r>
              <w:rPr>
                <w:rFonts w:ascii="Trebuchet MS" w:hAnsi="Trebuchet MS" w:cs="Helvetica"/>
                <w:color w:val="auto"/>
                <w:sz w:val="18"/>
                <w:szCs w:val="22"/>
              </w:rPr>
              <w:br/>
            </w:r>
          </w:p>
          <w:p w:rsidR="008C1B13" w:rsidRDefault="008C1B13" w:rsidP="008C1B13">
            <w:pPr>
              <w:rPr>
                <w:rFonts w:ascii="Trebuchet MS" w:hAnsi="Trebuchet MS" w:cs="Helvetica"/>
                <w:color w:val="auto"/>
                <w:sz w:val="18"/>
                <w:szCs w:val="22"/>
              </w:rPr>
            </w:pPr>
            <w:r>
              <w:rPr>
                <w:rFonts w:ascii="Trebuchet MS" w:hAnsi="Trebuchet MS" w:cs="Helvetica"/>
                <w:color w:val="auto"/>
                <w:sz w:val="18"/>
                <w:szCs w:val="22"/>
              </w:rPr>
              <w:br/>
              <w:t>Increased engagement in lessons.</w:t>
            </w:r>
            <w:r>
              <w:rPr>
                <w:rFonts w:ascii="Trebuchet MS" w:hAnsi="Trebuchet MS" w:cs="Helvetica"/>
                <w:color w:val="auto"/>
                <w:sz w:val="18"/>
                <w:szCs w:val="22"/>
              </w:rPr>
              <w:br/>
              <w:t>Increased contribution to own learning.</w:t>
            </w:r>
            <w:r>
              <w:rPr>
                <w:rFonts w:ascii="Trebuchet MS" w:hAnsi="Trebuchet MS" w:cs="Helvetica"/>
                <w:color w:val="auto"/>
                <w:sz w:val="18"/>
                <w:szCs w:val="22"/>
              </w:rPr>
              <w:br/>
            </w:r>
          </w:p>
          <w:p w:rsidR="008C1B13" w:rsidRDefault="00C449B8" w:rsidP="008C1B13">
            <w:pPr>
              <w:rPr>
                <w:rFonts w:ascii="Trebuchet MS" w:hAnsi="Trebuchet MS" w:cs="Helvetica"/>
                <w:color w:val="auto"/>
                <w:sz w:val="18"/>
                <w:szCs w:val="22"/>
              </w:rPr>
            </w:pPr>
            <w:r>
              <w:rPr>
                <w:rFonts w:ascii="Trebuchet MS" w:hAnsi="Trebuchet MS" w:cs="Helvetica"/>
                <w:color w:val="auto"/>
                <w:sz w:val="18"/>
                <w:szCs w:val="22"/>
              </w:rPr>
              <w:t>Increased feedback to develop learning</w:t>
            </w:r>
          </w:p>
          <w:p w:rsidR="008C1B13" w:rsidRPr="004C51A5" w:rsidRDefault="00C449B8" w:rsidP="008C1B13">
            <w:pPr>
              <w:rPr>
                <w:rFonts w:ascii="Trebuchet MS" w:hAnsi="Trebuchet MS" w:cs="Helvetica"/>
                <w:color w:val="auto"/>
                <w:sz w:val="18"/>
                <w:szCs w:val="22"/>
              </w:rPr>
            </w:pPr>
            <w:r>
              <w:rPr>
                <w:rFonts w:ascii="Trebuchet MS" w:hAnsi="Trebuchet MS" w:cs="Helvetica"/>
                <w:color w:val="auto"/>
                <w:sz w:val="18"/>
                <w:szCs w:val="22"/>
              </w:rPr>
              <w:br/>
            </w:r>
            <w:r w:rsidR="008C1B13">
              <w:rPr>
                <w:rFonts w:ascii="Trebuchet MS" w:hAnsi="Trebuchet MS" w:cs="Helvetica"/>
                <w:color w:val="auto"/>
                <w:sz w:val="18"/>
                <w:szCs w:val="22"/>
              </w:rPr>
              <w:br/>
              <w:t xml:space="preserve">To prepare children for SATS and increase social and emotional </w:t>
            </w:r>
            <w:r w:rsidR="008C1B13">
              <w:rPr>
                <w:rFonts w:ascii="Trebuchet MS" w:hAnsi="Trebuchet MS" w:cs="Helvetica"/>
                <w:color w:val="auto"/>
                <w:sz w:val="18"/>
                <w:szCs w:val="22"/>
              </w:rPr>
              <w:lastRenderedPageBreak/>
              <w:t>wellbeing.</w:t>
            </w:r>
          </w:p>
        </w:tc>
        <w:tc>
          <w:tcPr>
            <w:tcW w:w="1134" w:type="dxa"/>
          </w:tcPr>
          <w:p w:rsidR="008C1B13" w:rsidRPr="004C51A5" w:rsidRDefault="008C1B13" w:rsidP="008C1B13">
            <w:pPr>
              <w:pStyle w:val="TableRow"/>
              <w:ind w:left="0"/>
              <w:rPr>
                <w:rFonts w:ascii="Trebuchet MS" w:hAnsi="Trebuchet MS"/>
                <w:color w:val="auto"/>
                <w:sz w:val="18"/>
                <w:szCs w:val="22"/>
              </w:rPr>
            </w:pPr>
            <w:r w:rsidRPr="004C51A5">
              <w:rPr>
                <w:rFonts w:ascii="Trebuchet MS" w:hAnsi="Trebuchet MS"/>
                <w:color w:val="auto"/>
                <w:sz w:val="18"/>
                <w:szCs w:val="22"/>
              </w:rPr>
              <w:lastRenderedPageBreak/>
              <w:t xml:space="preserve">PP </w:t>
            </w:r>
            <w:r>
              <w:rPr>
                <w:rFonts w:ascii="Trebuchet MS" w:hAnsi="Trebuchet MS"/>
                <w:color w:val="auto"/>
                <w:sz w:val="18"/>
                <w:szCs w:val="22"/>
              </w:rPr>
              <w:t>lead / CT / TA / HT</w:t>
            </w:r>
          </w:p>
        </w:tc>
        <w:tc>
          <w:tcPr>
            <w:tcW w:w="1701" w:type="dxa"/>
          </w:tcPr>
          <w:p w:rsidR="008C1B13" w:rsidRDefault="008C1B13" w:rsidP="008C1B13">
            <w:pPr>
              <w:pStyle w:val="TableRow"/>
              <w:ind w:left="0"/>
              <w:rPr>
                <w:rFonts w:ascii="Trebuchet MS" w:hAnsi="Trebuchet MS"/>
                <w:color w:val="auto"/>
                <w:sz w:val="18"/>
                <w:szCs w:val="22"/>
              </w:rPr>
            </w:pPr>
            <w:r w:rsidRPr="004C51A5">
              <w:rPr>
                <w:rFonts w:ascii="Trebuchet MS" w:hAnsi="Trebuchet MS"/>
                <w:color w:val="auto"/>
                <w:sz w:val="18"/>
                <w:szCs w:val="22"/>
              </w:rPr>
              <w:t>½ termly data analysed and feedback given to staff</w:t>
            </w:r>
          </w:p>
          <w:p w:rsidR="008C1B13" w:rsidRPr="004C51A5" w:rsidRDefault="008C1B13" w:rsidP="008C1B13">
            <w:pPr>
              <w:pStyle w:val="TableRow"/>
              <w:ind w:left="0"/>
              <w:rPr>
                <w:rFonts w:ascii="Trebuchet MS" w:hAnsi="Trebuchet MS"/>
                <w:color w:val="auto"/>
                <w:sz w:val="18"/>
                <w:szCs w:val="22"/>
              </w:rPr>
            </w:pPr>
            <w:r>
              <w:rPr>
                <w:rFonts w:ascii="Trebuchet MS" w:hAnsi="Trebuchet MS"/>
                <w:color w:val="auto"/>
                <w:sz w:val="18"/>
                <w:szCs w:val="22"/>
              </w:rPr>
              <w:t xml:space="preserve">Pupil voice </w:t>
            </w:r>
          </w:p>
        </w:tc>
        <w:tc>
          <w:tcPr>
            <w:tcW w:w="4395" w:type="dxa"/>
          </w:tcPr>
          <w:p w:rsidR="008C1B13" w:rsidRDefault="008C1B13" w:rsidP="008C1B13">
            <w:pPr>
              <w:pStyle w:val="TableRow"/>
              <w:ind w:left="0"/>
              <w:rPr>
                <w:rFonts w:ascii="Trebuchet MS" w:hAnsi="Trebuchet MS"/>
                <w:sz w:val="18"/>
                <w:szCs w:val="22"/>
              </w:rPr>
            </w:pPr>
            <w:r w:rsidRPr="008C1B13">
              <w:rPr>
                <w:rFonts w:ascii="Trebuchet MS" w:hAnsi="Trebuchet MS"/>
                <w:b/>
                <w:sz w:val="18"/>
                <w:szCs w:val="22"/>
              </w:rPr>
              <w:t>Dec 17 –</w:t>
            </w:r>
            <w:r>
              <w:rPr>
                <w:rFonts w:ascii="Trebuchet MS" w:hAnsi="Trebuchet MS"/>
                <w:sz w:val="18"/>
                <w:szCs w:val="22"/>
              </w:rPr>
              <w:t xml:space="preserve"> Children are making good progress and gaps in attainment beginning to narrow as a result. </w:t>
            </w:r>
          </w:p>
          <w:p w:rsidR="008C1B13" w:rsidRDefault="008C1B13" w:rsidP="008C1B13">
            <w:pPr>
              <w:pStyle w:val="TableRow"/>
              <w:tabs>
                <w:tab w:val="center" w:pos="2061"/>
              </w:tabs>
              <w:ind w:left="0"/>
              <w:rPr>
                <w:rFonts w:ascii="Trebuchet MS" w:hAnsi="Trebuchet MS"/>
                <w:sz w:val="18"/>
                <w:szCs w:val="22"/>
              </w:rPr>
            </w:pPr>
            <w:r>
              <w:rPr>
                <w:rFonts w:ascii="Trebuchet MS" w:hAnsi="Trebuchet MS"/>
                <w:sz w:val="18"/>
                <w:szCs w:val="22"/>
              </w:rPr>
              <w:t>Children making expected or accelerated progress are as follows:</w:t>
            </w:r>
          </w:p>
          <w:p w:rsidR="008C1B13" w:rsidRDefault="008C1B13" w:rsidP="008C1B13">
            <w:pPr>
              <w:pStyle w:val="TableRow"/>
              <w:ind w:left="0"/>
              <w:rPr>
                <w:rFonts w:ascii="Trebuchet MS" w:hAnsi="Trebuchet MS"/>
                <w:sz w:val="18"/>
                <w:szCs w:val="22"/>
              </w:rPr>
            </w:pPr>
            <w:r>
              <w:rPr>
                <w:rFonts w:ascii="Trebuchet MS" w:hAnsi="Trebuchet MS"/>
                <w:sz w:val="18"/>
                <w:szCs w:val="22"/>
              </w:rPr>
              <w:t>Reading: 79% Writing: 81% Maths: 81%</w:t>
            </w:r>
          </w:p>
          <w:p w:rsidR="008C1B13" w:rsidRDefault="008C1B13" w:rsidP="008C1B13">
            <w:pPr>
              <w:pStyle w:val="TableRow"/>
              <w:ind w:left="0"/>
              <w:rPr>
                <w:rFonts w:ascii="Trebuchet MS" w:hAnsi="Trebuchet MS"/>
                <w:sz w:val="18"/>
                <w:szCs w:val="22"/>
              </w:rPr>
            </w:pPr>
            <w:r>
              <w:rPr>
                <w:rFonts w:ascii="Trebuchet MS" w:hAnsi="Trebuchet MS"/>
                <w:sz w:val="18"/>
                <w:szCs w:val="22"/>
              </w:rPr>
              <w:t xml:space="preserve">Children identified for extra support and strategies in place to encourage further progress and attainment to rise. </w:t>
            </w:r>
          </w:p>
          <w:p w:rsidR="008C1B13" w:rsidRDefault="00C449B8" w:rsidP="008C1B13">
            <w:pPr>
              <w:pStyle w:val="TableRow"/>
              <w:ind w:left="0"/>
              <w:rPr>
                <w:rFonts w:ascii="Trebuchet MS" w:hAnsi="Trebuchet MS"/>
                <w:sz w:val="18"/>
                <w:szCs w:val="22"/>
              </w:rPr>
            </w:pPr>
            <w:r>
              <w:rPr>
                <w:rFonts w:ascii="Trebuchet MS" w:hAnsi="Trebuchet MS"/>
                <w:sz w:val="18"/>
                <w:szCs w:val="22"/>
              </w:rPr>
              <w:br/>
            </w:r>
            <w:r>
              <w:rPr>
                <w:rFonts w:ascii="Trebuchet MS" w:hAnsi="Trebuchet MS"/>
                <w:sz w:val="18"/>
                <w:szCs w:val="22"/>
              </w:rPr>
              <w:br/>
            </w:r>
            <w:r>
              <w:rPr>
                <w:rFonts w:ascii="Trebuchet MS" w:hAnsi="Trebuchet MS"/>
                <w:sz w:val="18"/>
                <w:szCs w:val="22"/>
              </w:rPr>
              <w:br/>
            </w:r>
            <w:r w:rsidR="008C1B13">
              <w:rPr>
                <w:rFonts w:ascii="Trebuchet MS" w:hAnsi="Trebuchet MS"/>
                <w:sz w:val="18"/>
                <w:szCs w:val="22"/>
              </w:rPr>
              <w:t>Children are receiving immediate formative feedback in lessons which allows teachers to assess their understanding and plan accordingly. In addition, children are receiving summative assessments in the form of their review meetings, where they are beginning to understand their targets in more detail and what they need to do to achieve more.</w:t>
            </w:r>
          </w:p>
          <w:p w:rsidR="008C1B13" w:rsidRDefault="008C1B13" w:rsidP="008C1B13">
            <w:pPr>
              <w:pStyle w:val="TableRow"/>
              <w:ind w:left="0"/>
              <w:rPr>
                <w:rFonts w:ascii="Trebuchet MS" w:hAnsi="Trebuchet MS"/>
                <w:sz w:val="18"/>
                <w:szCs w:val="22"/>
              </w:rPr>
            </w:pPr>
          </w:p>
          <w:p w:rsidR="008C1B13" w:rsidRDefault="008C1B13" w:rsidP="008C1B13">
            <w:pPr>
              <w:pStyle w:val="TableRow"/>
              <w:ind w:left="0"/>
              <w:rPr>
                <w:rFonts w:ascii="Trebuchet MS" w:hAnsi="Trebuchet MS"/>
                <w:sz w:val="18"/>
                <w:szCs w:val="22"/>
              </w:rPr>
            </w:pPr>
          </w:p>
          <w:p w:rsidR="008C1B13" w:rsidRDefault="008C1B13" w:rsidP="008C1B13">
            <w:pPr>
              <w:pStyle w:val="TableRow"/>
              <w:ind w:left="0"/>
              <w:rPr>
                <w:rFonts w:ascii="Trebuchet MS" w:hAnsi="Trebuchet MS"/>
                <w:sz w:val="18"/>
                <w:szCs w:val="22"/>
              </w:rPr>
            </w:pPr>
            <w:r>
              <w:rPr>
                <w:rFonts w:ascii="Trebuchet MS" w:hAnsi="Trebuchet MS"/>
                <w:sz w:val="18"/>
                <w:szCs w:val="22"/>
              </w:rPr>
              <w:t xml:space="preserve">The children who attend the club have an excellent attendance rate of 95% and where this has dropped has been due to extracurricular </w:t>
            </w:r>
            <w:r>
              <w:rPr>
                <w:rFonts w:ascii="Trebuchet MS" w:hAnsi="Trebuchet MS"/>
                <w:sz w:val="18"/>
                <w:szCs w:val="22"/>
              </w:rPr>
              <w:lastRenderedPageBreak/>
              <w:t xml:space="preserve">activities such as football matches which they have been allowed to attend to further build good bonds and relationships. </w:t>
            </w:r>
          </w:p>
          <w:p w:rsidR="008C1B13" w:rsidRDefault="008C1B13" w:rsidP="008C1B13">
            <w:pPr>
              <w:pStyle w:val="TableRow"/>
              <w:ind w:left="0"/>
              <w:rPr>
                <w:rFonts w:ascii="Trebuchet MS" w:hAnsi="Trebuchet MS"/>
                <w:sz w:val="18"/>
                <w:szCs w:val="22"/>
              </w:rPr>
            </w:pPr>
            <w:r>
              <w:rPr>
                <w:rFonts w:ascii="Trebuchet MS" w:hAnsi="Trebuchet MS"/>
                <w:sz w:val="18"/>
                <w:szCs w:val="22"/>
              </w:rPr>
              <w:t xml:space="preserve">The children have all improved from the first assessments they were given in Autumn 1. </w:t>
            </w:r>
          </w:p>
          <w:p w:rsidR="008C1B13" w:rsidRDefault="008C1B13" w:rsidP="008C1B13">
            <w:pPr>
              <w:pStyle w:val="TableRow"/>
              <w:ind w:left="0"/>
              <w:rPr>
                <w:rFonts w:ascii="Trebuchet MS" w:hAnsi="Trebuchet MS"/>
                <w:sz w:val="18"/>
                <w:szCs w:val="22"/>
              </w:rPr>
            </w:pPr>
            <w:r>
              <w:rPr>
                <w:rFonts w:ascii="Trebuchet MS" w:hAnsi="Trebuchet MS"/>
                <w:sz w:val="18"/>
                <w:szCs w:val="22"/>
              </w:rPr>
              <w:t xml:space="preserve">Bonds have been built with parents and very positive comments made in parents’ evening. </w:t>
            </w:r>
          </w:p>
          <w:p w:rsidR="008C1B13" w:rsidRDefault="008C1B13" w:rsidP="008C1B13">
            <w:pPr>
              <w:pStyle w:val="TableRow"/>
              <w:ind w:left="0"/>
              <w:rPr>
                <w:rFonts w:ascii="Trebuchet MS" w:hAnsi="Trebuchet MS"/>
                <w:sz w:val="18"/>
                <w:szCs w:val="22"/>
              </w:rPr>
            </w:pPr>
            <w:r>
              <w:rPr>
                <w:rFonts w:ascii="Trebuchet MS" w:hAnsi="Trebuchet MS"/>
                <w:sz w:val="18"/>
                <w:szCs w:val="22"/>
              </w:rPr>
              <w:t xml:space="preserve">The focus, after club assessment and discussion with year 6 teachers, is reading and SPAG. </w:t>
            </w:r>
          </w:p>
          <w:p w:rsidR="008C1B13" w:rsidRDefault="008C1B13" w:rsidP="008C1B13">
            <w:pPr>
              <w:pStyle w:val="TableRow"/>
              <w:ind w:left="0"/>
              <w:rPr>
                <w:rFonts w:ascii="Trebuchet MS" w:hAnsi="Trebuchet MS"/>
                <w:sz w:val="18"/>
                <w:szCs w:val="22"/>
              </w:rPr>
            </w:pPr>
          </w:p>
          <w:p w:rsidR="0069088C" w:rsidRDefault="0069088C" w:rsidP="008C1B13">
            <w:pPr>
              <w:pStyle w:val="TableRow"/>
              <w:ind w:left="0"/>
              <w:rPr>
                <w:rFonts w:ascii="Trebuchet MS" w:hAnsi="Trebuchet MS"/>
                <w:sz w:val="18"/>
                <w:szCs w:val="22"/>
              </w:rPr>
            </w:pPr>
          </w:p>
          <w:p w:rsidR="005705FE" w:rsidRDefault="008C1B13" w:rsidP="008C1B13">
            <w:pPr>
              <w:pStyle w:val="TableRow"/>
              <w:ind w:left="0"/>
              <w:rPr>
                <w:rFonts w:ascii="Trebuchet MS" w:hAnsi="Trebuchet MS"/>
                <w:sz w:val="18"/>
                <w:szCs w:val="22"/>
              </w:rPr>
            </w:pPr>
            <w:r w:rsidRPr="008C1B13">
              <w:rPr>
                <w:rFonts w:ascii="Trebuchet MS" w:hAnsi="Trebuchet MS"/>
                <w:b/>
                <w:sz w:val="18"/>
                <w:szCs w:val="22"/>
              </w:rPr>
              <w:t>Mar 18 –</w:t>
            </w:r>
            <w:r w:rsidR="005705FE">
              <w:rPr>
                <w:rFonts w:ascii="Trebuchet MS" w:hAnsi="Trebuchet MS"/>
                <w:b/>
                <w:sz w:val="18"/>
                <w:szCs w:val="22"/>
              </w:rPr>
              <w:t xml:space="preserve"> </w:t>
            </w:r>
            <w:r w:rsidR="005705FE">
              <w:rPr>
                <w:rFonts w:ascii="Trebuchet MS" w:hAnsi="Trebuchet MS"/>
                <w:sz w:val="18"/>
                <w:szCs w:val="22"/>
              </w:rPr>
              <w:t xml:space="preserve">Children are continuing to make good progress and close gaps between their non-eligible peers. </w:t>
            </w:r>
          </w:p>
          <w:p w:rsidR="008C1B13" w:rsidRPr="005705FE" w:rsidRDefault="005705FE" w:rsidP="008C1B13">
            <w:pPr>
              <w:pStyle w:val="TableRow"/>
              <w:ind w:left="0"/>
              <w:rPr>
                <w:rFonts w:ascii="Trebuchet MS" w:hAnsi="Trebuchet MS"/>
                <w:b/>
                <w:sz w:val="18"/>
                <w:szCs w:val="22"/>
              </w:rPr>
            </w:pPr>
            <w:r>
              <w:rPr>
                <w:rFonts w:ascii="Trebuchet MS" w:hAnsi="Trebuchet MS"/>
                <w:sz w:val="18"/>
                <w:szCs w:val="22"/>
              </w:rPr>
              <w:t>Children making expected or accelerated progress are as follows:</w:t>
            </w:r>
          </w:p>
          <w:p w:rsidR="005705FE" w:rsidRDefault="005705FE" w:rsidP="008C1B13">
            <w:pPr>
              <w:pStyle w:val="TableRow"/>
              <w:ind w:left="0"/>
              <w:rPr>
                <w:rFonts w:ascii="Trebuchet MS" w:hAnsi="Trebuchet MS"/>
                <w:sz w:val="18"/>
                <w:szCs w:val="22"/>
              </w:rPr>
            </w:pPr>
            <w:r>
              <w:rPr>
                <w:rFonts w:ascii="Trebuchet MS" w:hAnsi="Trebuchet MS"/>
                <w:sz w:val="18"/>
                <w:szCs w:val="22"/>
              </w:rPr>
              <w:t>Reading: 87% Writing: 87% Maths: 84%</w:t>
            </w:r>
          </w:p>
          <w:p w:rsidR="005705FE" w:rsidRDefault="005705FE" w:rsidP="008C1B13">
            <w:pPr>
              <w:pStyle w:val="TableRow"/>
              <w:ind w:left="0"/>
              <w:rPr>
                <w:rFonts w:ascii="Trebuchet MS" w:hAnsi="Trebuchet MS"/>
                <w:sz w:val="18"/>
                <w:szCs w:val="22"/>
              </w:rPr>
            </w:pPr>
          </w:p>
          <w:p w:rsidR="005705FE" w:rsidRDefault="005705FE" w:rsidP="008C1B13">
            <w:pPr>
              <w:pStyle w:val="TableRow"/>
              <w:ind w:left="0"/>
              <w:rPr>
                <w:rFonts w:ascii="Trebuchet MS" w:hAnsi="Trebuchet MS"/>
                <w:sz w:val="18"/>
                <w:szCs w:val="22"/>
              </w:rPr>
            </w:pPr>
            <w:r>
              <w:rPr>
                <w:rFonts w:ascii="Trebuchet MS" w:hAnsi="Trebuchet MS"/>
                <w:sz w:val="18"/>
                <w:szCs w:val="22"/>
              </w:rPr>
              <w:t>Attainment has also improved in most subject areas compared to Dec 17, with increases as follows:</w:t>
            </w:r>
          </w:p>
          <w:p w:rsidR="005705FE" w:rsidRDefault="005705FE" w:rsidP="008C1B13">
            <w:pPr>
              <w:pStyle w:val="TableRow"/>
              <w:ind w:left="0"/>
              <w:rPr>
                <w:rFonts w:ascii="Trebuchet MS" w:hAnsi="Trebuchet MS"/>
                <w:sz w:val="18"/>
                <w:szCs w:val="22"/>
              </w:rPr>
            </w:pPr>
            <w:r>
              <w:rPr>
                <w:rFonts w:ascii="Trebuchet MS" w:hAnsi="Trebuchet MS"/>
                <w:sz w:val="18"/>
                <w:szCs w:val="22"/>
              </w:rPr>
              <w:t>Reading: +9%  Writing: +9%   Maths: +0%</w:t>
            </w:r>
          </w:p>
          <w:p w:rsidR="00302161" w:rsidRDefault="00302161" w:rsidP="008C1B13">
            <w:pPr>
              <w:pStyle w:val="TableRow"/>
              <w:ind w:left="0"/>
              <w:rPr>
                <w:rFonts w:ascii="Trebuchet MS" w:hAnsi="Trebuchet MS"/>
                <w:sz w:val="18"/>
                <w:szCs w:val="22"/>
              </w:rPr>
            </w:pPr>
          </w:p>
          <w:p w:rsidR="00302161" w:rsidRDefault="00302161" w:rsidP="008C1B13">
            <w:pPr>
              <w:pStyle w:val="TableRow"/>
              <w:ind w:left="0"/>
              <w:rPr>
                <w:rFonts w:ascii="Trebuchet MS" w:hAnsi="Trebuchet MS"/>
                <w:sz w:val="18"/>
                <w:szCs w:val="22"/>
              </w:rPr>
            </w:pPr>
            <w:r>
              <w:rPr>
                <w:rFonts w:ascii="Trebuchet MS" w:hAnsi="Trebuchet MS"/>
                <w:sz w:val="18"/>
                <w:szCs w:val="22"/>
              </w:rPr>
              <w:t xml:space="preserve">Y6 children have improved on their base assessments and are focusing on reading and SPAG. </w:t>
            </w:r>
          </w:p>
          <w:p w:rsidR="005705FE" w:rsidRPr="005705FE" w:rsidRDefault="005705FE" w:rsidP="008C1B13">
            <w:pPr>
              <w:pStyle w:val="TableRow"/>
              <w:ind w:left="0"/>
              <w:rPr>
                <w:rFonts w:ascii="Trebuchet MS" w:hAnsi="Trebuchet MS"/>
                <w:sz w:val="18"/>
                <w:szCs w:val="22"/>
              </w:rPr>
            </w:pPr>
          </w:p>
          <w:p w:rsidR="00637687" w:rsidRDefault="008C1B13" w:rsidP="00637687">
            <w:pPr>
              <w:pStyle w:val="TableRow"/>
              <w:ind w:left="0"/>
              <w:rPr>
                <w:rFonts w:ascii="Trebuchet MS" w:hAnsi="Trebuchet MS"/>
                <w:sz w:val="18"/>
                <w:szCs w:val="22"/>
              </w:rPr>
            </w:pPr>
            <w:r w:rsidRPr="008C1B13">
              <w:rPr>
                <w:rFonts w:ascii="Trebuchet MS" w:hAnsi="Trebuchet MS"/>
                <w:b/>
                <w:sz w:val="18"/>
                <w:szCs w:val="22"/>
              </w:rPr>
              <w:t xml:space="preserve">July 18 </w:t>
            </w:r>
            <w:r w:rsidR="005318F8">
              <w:rPr>
                <w:rFonts w:ascii="Trebuchet MS" w:hAnsi="Trebuchet MS"/>
                <w:b/>
                <w:sz w:val="18"/>
                <w:szCs w:val="22"/>
              </w:rPr>
              <w:t>–</w:t>
            </w:r>
            <w:r>
              <w:rPr>
                <w:rFonts w:ascii="Trebuchet MS" w:hAnsi="Trebuchet MS"/>
                <w:sz w:val="18"/>
                <w:szCs w:val="22"/>
              </w:rPr>
              <w:t xml:space="preserve"> </w:t>
            </w:r>
            <w:r w:rsidR="005318F8">
              <w:rPr>
                <w:rFonts w:ascii="Trebuchet MS" w:hAnsi="Trebuchet MS"/>
                <w:sz w:val="18"/>
                <w:szCs w:val="22"/>
              </w:rPr>
              <w:t xml:space="preserve">Gap busting and all the other support in place for Pupil Premium children </w:t>
            </w:r>
            <w:r w:rsidR="00637687">
              <w:rPr>
                <w:rFonts w:ascii="Trebuchet MS" w:hAnsi="Trebuchet MS"/>
                <w:sz w:val="18"/>
                <w:szCs w:val="22"/>
              </w:rPr>
              <w:t xml:space="preserve">has supported their progress and attainment throughout the year. </w:t>
            </w:r>
          </w:p>
          <w:p w:rsidR="008C1B13" w:rsidRDefault="00637687" w:rsidP="00637687">
            <w:pPr>
              <w:pStyle w:val="TableRow"/>
              <w:ind w:left="0"/>
              <w:rPr>
                <w:rFonts w:ascii="Trebuchet MS" w:hAnsi="Trebuchet MS"/>
                <w:sz w:val="18"/>
                <w:szCs w:val="22"/>
              </w:rPr>
            </w:pPr>
            <w:r>
              <w:rPr>
                <w:rFonts w:ascii="Trebuchet MS" w:hAnsi="Trebuchet MS"/>
                <w:sz w:val="18"/>
                <w:szCs w:val="22"/>
              </w:rPr>
              <w:t>Pupil premium make more expected progress than their peers and considerably more accelerated progress than</w:t>
            </w:r>
            <w:r w:rsidR="00BC1347">
              <w:rPr>
                <w:rFonts w:ascii="Trebuchet MS" w:hAnsi="Trebuchet MS"/>
                <w:sz w:val="18"/>
                <w:szCs w:val="22"/>
              </w:rPr>
              <w:t xml:space="preserve"> their peers</w:t>
            </w:r>
            <w:r>
              <w:rPr>
                <w:rFonts w:ascii="Trebuchet MS" w:hAnsi="Trebuchet MS"/>
                <w:sz w:val="18"/>
                <w:szCs w:val="22"/>
              </w:rPr>
              <w:t xml:space="preserve"> which will, in the long term, enable the attainment gap to diminish between them.  </w:t>
            </w:r>
          </w:p>
          <w:p w:rsidR="00BC1347" w:rsidRDefault="00BC1347" w:rsidP="00637687">
            <w:pPr>
              <w:pStyle w:val="TableRow"/>
              <w:ind w:left="0"/>
              <w:rPr>
                <w:rFonts w:ascii="Trebuchet MS" w:hAnsi="Trebuchet MS"/>
                <w:sz w:val="18"/>
                <w:szCs w:val="22"/>
              </w:rPr>
            </w:pPr>
            <w:r>
              <w:rPr>
                <w:rFonts w:ascii="Trebuchet MS" w:hAnsi="Trebuchet MS"/>
                <w:sz w:val="18"/>
                <w:szCs w:val="22"/>
              </w:rPr>
              <w:t xml:space="preserve">The progress PP make in relation to Non PP: </w:t>
            </w:r>
          </w:p>
          <w:p w:rsidR="00637687" w:rsidRDefault="00637687" w:rsidP="00637687">
            <w:pPr>
              <w:pStyle w:val="TableRow"/>
              <w:ind w:left="0"/>
              <w:rPr>
                <w:rFonts w:ascii="Trebuchet MS" w:hAnsi="Trebuchet MS"/>
                <w:color w:val="auto"/>
                <w:sz w:val="18"/>
                <w:szCs w:val="22"/>
              </w:rPr>
            </w:pPr>
            <w:r>
              <w:rPr>
                <w:rFonts w:ascii="Trebuchet MS" w:hAnsi="Trebuchet MS"/>
                <w:color w:val="auto"/>
                <w:sz w:val="18"/>
                <w:szCs w:val="22"/>
              </w:rPr>
              <w:t>Reading: +2% Writing: +10% Maths: +5%</w:t>
            </w:r>
          </w:p>
          <w:p w:rsidR="00BC1347" w:rsidRPr="004C51A5" w:rsidRDefault="00BC1347" w:rsidP="00637687">
            <w:pPr>
              <w:pStyle w:val="TableRow"/>
              <w:ind w:left="0"/>
              <w:rPr>
                <w:rFonts w:ascii="Trebuchet MS" w:hAnsi="Trebuchet MS"/>
                <w:color w:val="auto"/>
                <w:sz w:val="18"/>
                <w:szCs w:val="22"/>
              </w:rPr>
            </w:pPr>
            <w:r>
              <w:rPr>
                <w:rFonts w:ascii="Trebuchet MS" w:hAnsi="Trebuchet MS"/>
                <w:color w:val="auto"/>
                <w:sz w:val="18"/>
                <w:szCs w:val="22"/>
              </w:rPr>
              <w:t xml:space="preserve">Gap busting has secured more children working at age related expectations with an increase of 7% in </w:t>
            </w:r>
            <w:r>
              <w:rPr>
                <w:rFonts w:ascii="Trebuchet MS" w:hAnsi="Trebuchet MS"/>
                <w:color w:val="auto"/>
                <w:sz w:val="18"/>
                <w:szCs w:val="22"/>
              </w:rPr>
              <w:lastRenderedPageBreak/>
              <w:t xml:space="preserve">Writing, 6% in Maths and Reading has stayed the same comparing from the Summer 2 data 2016-17. </w:t>
            </w:r>
          </w:p>
        </w:tc>
        <w:tc>
          <w:tcPr>
            <w:tcW w:w="1134" w:type="dxa"/>
          </w:tcPr>
          <w:p w:rsidR="008C1B13" w:rsidRPr="00024892" w:rsidRDefault="00971615" w:rsidP="008C1B13">
            <w:pPr>
              <w:pStyle w:val="TableRow"/>
              <w:ind w:left="0"/>
              <w:rPr>
                <w:rFonts w:ascii="Trebuchet MS" w:hAnsi="Trebuchet MS"/>
                <w:color w:val="auto"/>
                <w:sz w:val="18"/>
                <w:szCs w:val="22"/>
              </w:rPr>
            </w:pPr>
            <w:r>
              <w:rPr>
                <w:rFonts w:ascii="Trebuchet MS" w:hAnsi="Trebuchet MS"/>
                <w:sz w:val="18"/>
                <w:szCs w:val="22"/>
              </w:rPr>
              <w:lastRenderedPageBreak/>
              <w:t>Please refer to Pupil Premium strategy 2018 -2019.</w:t>
            </w:r>
          </w:p>
        </w:tc>
        <w:tc>
          <w:tcPr>
            <w:tcW w:w="1134" w:type="dxa"/>
          </w:tcPr>
          <w:p w:rsidR="008C1B13" w:rsidRDefault="008C1B13" w:rsidP="008C1B13">
            <w:pPr>
              <w:pStyle w:val="TableRow"/>
              <w:ind w:left="0"/>
              <w:rPr>
                <w:rFonts w:ascii="Trebuchet MS" w:hAnsi="Trebuchet MS"/>
                <w:sz w:val="18"/>
                <w:szCs w:val="22"/>
              </w:rPr>
            </w:pPr>
            <w:r w:rsidRPr="004C51A5">
              <w:rPr>
                <w:rFonts w:ascii="Trebuchet MS" w:hAnsi="Trebuchet MS"/>
                <w:sz w:val="18"/>
                <w:szCs w:val="22"/>
              </w:rPr>
              <w:t>£</w:t>
            </w:r>
            <w:r w:rsidR="00CF2EF9">
              <w:rPr>
                <w:rFonts w:ascii="Trebuchet MS" w:hAnsi="Trebuchet MS"/>
                <w:sz w:val="18"/>
                <w:szCs w:val="22"/>
              </w:rPr>
              <w:t>34</w:t>
            </w:r>
            <w:r w:rsidR="00C449B8">
              <w:rPr>
                <w:rFonts w:ascii="Trebuchet MS" w:hAnsi="Trebuchet MS"/>
                <w:sz w:val="18"/>
                <w:szCs w:val="22"/>
              </w:rPr>
              <w:t xml:space="preserve"> 300</w:t>
            </w:r>
          </w:p>
          <w:p w:rsidR="008C1B13" w:rsidRDefault="008C1B13" w:rsidP="008C1B13">
            <w:pPr>
              <w:pStyle w:val="TableRow"/>
              <w:ind w:left="0"/>
              <w:rPr>
                <w:rFonts w:ascii="Trebuchet MS" w:hAnsi="Trebuchet MS"/>
                <w:sz w:val="18"/>
                <w:szCs w:val="22"/>
              </w:rPr>
            </w:pPr>
          </w:p>
          <w:p w:rsidR="008C1B13" w:rsidRPr="004C51A5" w:rsidRDefault="008C1B13" w:rsidP="008C1B13">
            <w:pPr>
              <w:pStyle w:val="TableRow"/>
              <w:ind w:left="0"/>
              <w:rPr>
                <w:rFonts w:ascii="Trebuchet MS" w:hAnsi="Trebuchet MS"/>
                <w:sz w:val="18"/>
                <w:szCs w:val="22"/>
              </w:rPr>
            </w:pPr>
          </w:p>
        </w:tc>
      </w:tr>
      <w:tr w:rsidR="00C449B8" w:rsidRPr="004C51A5" w:rsidTr="0069088C">
        <w:trPr>
          <w:trHeight w:val="428"/>
        </w:trPr>
        <w:tc>
          <w:tcPr>
            <w:tcW w:w="14459" w:type="dxa"/>
            <w:gridSpan w:val="7"/>
            <w:shd w:val="clear" w:color="auto" w:fill="FFCCFF"/>
          </w:tcPr>
          <w:p w:rsidR="00C449B8" w:rsidRPr="004C51A5" w:rsidRDefault="00C449B8" w:rsidP="00C449B8">
            <w:pPr>
              <w:pStyle w:val="TableRow"/>
              <w:ind w:left="0"/>
              <w:jc w:val="center"/>
              <w:rPr>
                <w:rFonts w:ascii="Trebuchet MS" w:hAnsi="Trebuchet MS"/>
                <w:sz w:val="18"/>
              </w:rPr>
            </w:pPr>
            <w:r>
              <w:rPr>
                <w:rFonts w:ascii="Trebuchet MS" w:hAnsi="Trebuchet MS"/>
                <w:sz w:val="22"/>
                <w:szCs w:val="22"/>
                <w:u w:val="single"/>
              </w:rPr>
              <w:lastRenderedPageBreak/>
              <w:t>Outside school learning strategy</w:t>
            </w:r>
          </w:p>
        </w:tc>
      </w:tr>
      <w:tr w:rsidR="008C1B13" w:rsidRPr="004C51A5" w:rsidTr="008C1B13">
        <w:trPr>
          <w:trHeight w:val="697"/>
        </w:trPr>
        <w:tc>
          <w:tcPr>
            <w:tcW w:w="1956" w:type="dxa"/>
          </w:tcPr>
          <w:p w:rsidR="008C1B13" w:rsidRPr="004C51A5" w:rsidRDefault="008C1B13" w:rsidP="008C1B13">
            <w:pPr>
              <w:pStyle w:val="TableRow"/>
              <w:ind w:left="0"/>
              <w:rPr>
                <w:rFonts w:ascii="Trebuchet MS" w:hAnsi="Trebuchet MS"/>
                <w:sz w:val="18"/>
              </w:rPr>
            </w:pPr>
            <w:r w:rsidRPr="004C51A5">
              <w:rPr>
                <w:rFonts w:ascii="Trebuchet MS" w:hAnsi="Trebuchet MS"/>
                <w:sz w:val="18"/>
              </w:rPr>
              <w:t xml:space="preserve">Access to visits </w:t>
            </w:r>
            <w:r>
              <w:rPr>
                <w:rFonts w:ascii="Trebuchet MS" w:hAnsi="Trebuchet MS"/>
                <w:sz w:val="18"/>
              </w:rPr>
              <w:t>and residential trips</w:t>
            </w:r>
          </w:p>
        </w:tc>
        <w:tc>
          <w:tcPr>
            <w:tcW w:w="3005" w:type="dxa"/>
          </w:tcPr>
          <w:p w:rsidR="008C1B13" w:rsidRPr="004C51A5" w:rsidRDefault="008C1B13" w:rsidP="008C1B13">
            <w:pPr>
              <w:pStyle w:val="TableRow"/>
              <w:ind w:left="0"/>
              <w:rPr>
                <w:rFonts w:ascii="Trebuchet MS" w:hAnsi="Trebuchet MS"/>
                <w:sz w:val="18"/>
                <w:szCs w:val="22"/>
              </w:rPr>
            </w:pPr>
            <w:r w:rsidRPr="004C51A5">
              <w:rPr>
                <w:rFonts w:ascii="Trebuchet MS" w:hAnsi="Trebuchet MS" w:cs="Helvetica"/>
                <w:color w:val="auto"/>
                <w:sz w:val="18"/>
                <w:szCs w:val="22"/>
              </w:rPr>
              <w:t>Improved attainment and social and emotional wellbeing.</w:t>
            </w:r>
          </w:p>
        </w:tc>
        <w:tc>
          <w:tcPr>
            <w:tcW w:w="1134" w:type="dxa"/>
          </w:tcPr>
          <w:p w:rsidR="008C1B13" w:rsidRPr="004C51A5" w:rsidRDefault="008C1B13" w:rsidP="008C1B13">
            <w:pPr>
              <w:pStyle w:val="TableRow"/>
              <w:ind w:left="0"/>
              <w:rPr>
                <w:rFonts w:ascii="Trebuchet MS" w:hAnsi="Trebuchet MS"/>
                <w:sz w:val="18"/>
              </w:rPr>
            </w:pPr>
            <w:r w:rsidRPr="004C51A5">
              <w:rPr>
                <w:rFonts w:ascii="Trebuchet MS" w:hAnsi="Trebuchet MS"/>
                <w:sz w:val="18"/>
              </w:rPr>
              <w:t>HT</w:t>
            </w:r>
          </w:p>
        </w:tc>
        <w:tc>
          <w:tcPr>
            <w:tcW w:w="1701" w:type="dxa"/>
          </w:tcPr>
          <w:p w:rsidR="008C1B13" w:rsidRPr="004C51A5" w:rsidRDefault="008C1B13" w:rsidP="008C1B13">
            <w:pPr>
              <w:pStyle w:val="TableRow"/>
              <w:ind w:left="0"/>
              <w:rPr>
                <w:rFonts w:ascii="Trebuchet MS" w:hAnsi="Trebuchet MS"/>
                <w:sz w:val="18"/>
              </w:rPr>
            </w:pPr>
            <w:r w:rsidRPr="004C51A5">
              <w:rPr>
                <w:rFonts w:ascii="Trebuchet MS" w:hAnsi="Trebuchet MS"/>
                <w:sz w:val="18"/>
              </w:rPr>
              <w:t xml:space="preserve">Termly checks </w:t>
            </w:r>
          </w:p>
        </w:tc>
        <w:tc>
          <w:tcPr>
            <w:tcW w:w="4395" w:type="dxa"/>
          </w:tcPr>
          <w:p w:rsidR="008C1B13" w:rsidRDefault="008C1B13" w:rsidP="008C1B13">
            <w:pPr>
              <w:pStyle w:val="TableRow"/>
              <w:ind w:left="0"/>
              <w:rPr>
                <w:rFonts w:ascii="Trebuchet MS" w:hAnsi="Trebuchet MS"/>
                <w:sz w:val="18"/>
                <w:szCs w:val="22"/>
              </w:rPr>
            </w:pPr>
            <w:r w:rsidRPr="00302161">
              <w:rPr>
                <w:rFonts w:ascii="Trebuchet MS" w:hAnsi="Trebuchet MS"/>
                <w:b/>
                <w:sz w:val="18"/>
                <w:szCs w:val="22"/>
              </w:rPr>
              <w:t>Dec 17 –</w:t>
            </w:r>
            <w:r>
              <w:rPr>
                <w:rFonts w:ascii="Trebuchet MS" w:hAnsi="Trebuchet MS"/>
                <w:sz w:val="18"/>
                <w:szCs w:val="22"/>
              </w:rPr>
              <w:t xml:space="preserve"> Improved self-esteem amongst peers. Increased communication with parents inquiring about support for trips/visits. </w:t>
            </w:r>
          </w:p>
          <w:p w:rsidR="008C1B13" w:rsidRDefault="008C1B13" w:rsidP="008C1B13">
            <w:pPr>
              <w:pStyle w:val="TableRow"/>
              <w:ind w:left="0"/>
              <w:rPr>
                <w:rFonts w:ascii="Trebuchet MS" w:hAnsi="Trebuchet MS"/>
                <w:sz w:val="18"/>
                <w:szCs w:val="22"/>
              </w:rPr>
            </w:pPr>
          </w:p>
          <w:p w:rsidR="008C1B13" w:rsidRDefault="008C1B13" w:rsidP="008C1B13">
            <w:pPr>
              <w:pStyle w:val="TableRow"/>
              <w:ind w:left="0"/>
              <w:rPr>
                <w:rFonts w:ascii="Trebuchet MS" w:hAnsi="Trebuchet MS"/>
                <w:sz w:val="18"/>
                <w:szCs w:val="22"/>
              </w:rPr>
            </w:pPr>
            <w:r w:rsidRPr="008C1B13">
              <w:rPr>
                <w:rFonts w:ascii="Trebuchet MS" w:hAnsi="Trebuchet MS"/>
                <w:b/>
                <w:sz w:val="18"/>
                <w:szCs w:val="22"/>
              </w:rPr>
              <w:t>Mar 18 –</w:t>
            </w:r>
            <w:r w:rsidR="00302161">
              <w:rPr>
                <w:rFonts w:ascii="Trebuchet MS" w:hAnsi="Trebuchet MS"/>
                <w:sz w:val="18"/>
                <w:szCs w:val="22"/>
              </w:rPr>
              <w:t xml:space="preserve"> Improved self-esteem amongst peers. Increased communication with parents inquiring about support for trips/visits.</w:t>
            </w:r>
          </w:p>
          <w:p w:rsidR="00302161" w:rsidRPr="008C1B13" w:rsidRDefault="00302161" w:rsidP="008C1B13">
            <w:pPr>
              <w:pStyle w:val="TableRow"/>
              <w:ind w:left="0"/>
              <w:rPr>
                <w:rFonts w:ascii="Trebuchet MS" w:hAnsi="Trebuchet MS"/>
                <w:b/>
                <w:sz w:val="18"/>
                <w:szCs w:val="22"/>
              </w:rPr>
            </w:pPr>
          </w:p>
          <w:p w:rsidR="009D2C0D" w:rsidRDefault="008C1B13" w:rsidP="009D2C0D">
            <w:pPr>
              <w:pStyle w:val="TableRow"/>
              <w:ind w:left="0"/>
              <w:rPr>
                <w:rFonts w:ascii="Trebuchet MS" w:hAnsi="Trebuchet MS"/>
                <w:sz w:val="18"/>
                <w:szCs w:val="22"/>
              </w:rPr>
            </w:pPr>
            <w:r w:rsidRPr="008C1B13">
              <w:rPr>
                <w:rFonts w:ascii="Trebuchet MS" w:hAnsi="Trebuchet MS"/>
                <w:b/>
                <w:sz w:val="18"/>
                <w:szCs w:val="22"/>
              </w:rPr>
              <w:t xml:space="preserve">July 18 </w:t>
            </w:r>
            <w:r w:rsidR="009D2C0D">
              <w:rPr>
                <w:rFonts w:ascii="Trebuchet MS" w:hAnsi="Trebuchet MS"/>
                <w:b/>
                <w:sz w:val="18"/>
                <w:szCs w:val="22"/>
              </w:rPr>
              <w:t>–</w:t>
            </w:r>
            <w:r w:rsidR="005318F8">
              <w:rPr>
                <w:rFonts w:ascii="Trebuchet MS" w:hAnsi="Trebuchet MS"/>
                <w:b/>
                <w:sz w:val="18"/>
                <w:szCs w:val="22"/>
              </w:rPr>
              <w:t xml:space="preserve"> </w:t>
            </w:r>
            <w:r w:rsidR="009D2C0D">
              <w:rPr>
                <w:rFonts w:ascii="Trebuchet MS" w:hAnsi="Trebuchet MS"/>
                <w:sz w:val="18"/>
                <w:szCs w:val="22"/>
              </w:rPr>
              <w:t xml:space="preserve">100% of year 4 and 5s attended the BGS trip which allowed them to see what secondary school life would be like and has inspired them to want to go to a grammar school. It made a noticeable difference to their confidence and allowed them to interact with different children of varying ages. </w:t>
            </w:r>
          </w:p>
          <w:p w:rsidR="008C1B13" w:rsidRPr="005318F8" w:rsidRDefault="009D2C0D" w:rsidP="00643CD4">
            <w:pPr>
              <w:pStyle w:val="TableRow"/>
              <w:ind w:left="0"/>
              <w:rPr>
                <w:rFonts w:ascii="Trebuchet MS" w:hAnsi="Trebuchet MS"/>
                <w:sz w:val="18"/>
                <w:szCs w:val="22"/>
              </w:rPr>
            </w:pPr>
            <w:r>
              <w:rPr>
                <w:rFonts w:ascii="Trebuchet MS" w:hAnsi="Trebuchet MS"/>
                <w:sz w:val="18"/>
                <w:szCs w:val="22"/>
              </w:rPr>
              <w:t xml:space="preserve">The year 6 pupils were rewarded for their hard work throughout the year with a trip to Ten Pin Bowling. This improved their social wellbeing and allowed them to acknowledge that hard work </w:t>
            </w:r>
            <w:r w:rsidR="00643CD4">
              <w:rPr>
                <w:rFonts w:ascii="Trebuchet MS" w:hAnsi="Trebuchet MS"/>
                <w:sz w:val="18"/>
                <w:szCs w:val="22"/>
              </w:rPr>
              <w:t xml:space="preserve">pays off. </w:t>
            </w:r>
            <w:r>
              <w:rPr>
                <w:rFonts w:ascii="Trebuchet MS" w:hAnsi="Trebuchet MS"/>
                <w:sz w:val="18"/>
                <w:szCs w:val="22"/>
              </w:rPr>
              <w:t xml:space="preserve"> </w:t>
            </w:r>
          </w:p>
        </w:tc>
        <w:tc>
          <w:tcPr>
            <w:tcW w:w="1134" w:type="dxa"/>
          </w:tcPr>
          <w:p w:rsidR="008C1B13" w:rsidRDefault="008C1B13" w:rsidP="008C1B13">
            <w:r>
              <w:rPr>
                <w:rFonts w:ascii="Trebuchet MS" w:hAnsi="Trebuchet MS"/>
                <w:sz w:val="18"/>
                <w:szCs w:val="22"/>
              </w:rPr>
              <w:t>Mar 18</w:t>
            </w:r>
          </w:p>
        </w:tc>
        <w:tc>
          <w:tcPr>
            <w:tcW w:w="1134" w:type="dxa"/>
          </w:tcPr>
          <w:p w:rsidR="008C1B13" w:rsidRPr="004C51A5" w:rsidRDefault="008C1B13" w:rsidP="003B1510">
            <w:pPr>
              <w:pStyle w:val="TableRow"/>
              <w:ind w:left="0"/>
              <w:rPr>
                <w:rFonts w:ascii="Trebuchet MS" w:hAnsi="Trebuchet MS"/>
                <w:sz w:val="18"/>
              </w:rPr>
            </w:pPr>
            <w:r w:rsidRPr="004C51A5">
              <w:rPr>
                <w:rFonts w:ascii="Trebuchet MS" w:hAnsi="Trebuchet MS"/>
                <w:sz w:val="18"/>
              </w:rPr>
              <w:t>£2</w:t>
            </w:r>
            <w:r>
              <w:rPr>
                <w:rFonts w:ascii="Trebuchet MS" w:hAnsi="Trebuchet MS"/>
                <w:sz w:val="18"/>
              </w:rPr>
              <w:t xml:space="preserve"> </w:t>
            </w:r>
            <w:r w:rsidR="003B1510">
              <w:rPr>
                <w:rFonts w:ascii="Trebuchet MS" w:hAnsi="Trebuchet MS"/>
                <w:sz w:val="18"/>
              </w:rPr>
              <w:t>960</w:t>
            </w:r>
          </w:p>
        </w:tc>
      </w:tr>
      <w:tr w:rsidR="008C1B13" w:rsidRPr="004C51A5" w:rsidTr="008C1B13">
        <w:trPr>
          <w:trHeight w:val="479"/>
        </w:trPr>
        <w:tc>
          <w:tcPr>
            <w:tcW w:w="13325" w:type="dxa"/>
            <w:gridSpan w:val="6"/>
          </w:tcPr>
          <w:p w:rsidR="008C1B13" w:rsidRPr="00024892" w:rsidRDefault="008C1B13" w:rsidP="008C1B13">
            <w:pPr>
              <w:pStyle w:val="TableRow"/>
              <w:jc w:val="right"/>
              <w:rPr>
                <w:rFonts w:ascii="Trebuchet MS" w:hAnsi="Trebuchet MS"/>
                <w:sz w:val="18"/>
                <w:szCs w:val="22"/>
              </w:rPr>
            </w:pPr>
            <w:r>
              <w:rPr>
                <w:rFonts w:ascii="Trebuchet MS" w:hAnsi="Trebuchet MS"/>
                <w:sz w:val="18"/>
                <w:szCs w:val="22"/>
              </w:rPr>
              <w:t>Total Expenditure:</w:t>
            </w:r>
          </w:p>
        </w:tc>
        <w:tc>
          <w:tcPr>
            <w:tcW w:w="1134" w:type="dxa"/>
          </w:tcPr>
          <w:p w:rsidR="008C1B13" w:rsidRDefault="00CF2EF9" w:rsidP="003B1510">
            <w:pPr>
              <w:pStyle w:val="TableRow"/>
              <w:ind w:left="0"/>
              <w:rPr>
                <w:rFonts w:ascii="Trebuchet MS" w:hAnsi="Trebuchet MS"/>
                <w:sz w:val="18"/>
              </w:rPr>
            </w:pPr>
            <w:r w:rsidRPr="00CF2EF9">
              <w:rPr>
                <w:rFonts w:ascii="Trebuchet MS" w:hAnsi="Trebuchet MS"/>
                <w:sz w:val="18"/>
              </w:rPr>
              <w:t>£65940</w:t>
            </w:r>
          </w:p>
        </w:tc>
      </w:tr>
    </w:tbl>
    <w:p w:rsidR="00B945BD" w:rsidRPr="004C51A5" w:rsidRDefault="004A7385" w:rsidP="00580742">
      <w:pPr>
        <w:rPr>
          <w:rFonts w:ascii="Trebuchet MS" w:hAnsi="Trebuchet MS"/>
        </w:rPr>
      </w:pPr>
      <w:r w:rsidRPr="006A32FD">
        <w:rPr>
          <w:noProof/>
          <w:u w:val="single"/>
        </w:rPr>
        <w:lastRenderedPageBreak/>
        <w:drawing>
          <wp:anchor distT="0" distB="0" distL="114300" distR="114300" simplePos="0" relativeHeight="251658240" behindDoc="0" locked="0" layoutInCell="1" allowOverlap="1" wp14:anchorId="38649365" wp14:editId="05776BC7">
            <wp:simplePos x="0" y="0"/>
            <wp:positionH relativeFrom="column">
              <wp:posOffset>1633220</wp:posOffset>
            </wp:positionH>
            <wp:positionV relativeFrom="paragraph">
              <wp:posOffset>960120</wp:posOffset>
            </wp:positionV>
            <wp:extent cx="6482715" cy="3945255"/>
            <wp:effectExtent l="0" t="0" r="13335" b="1714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sectPr w:rsidR="00B945BD" w:rsidRPr="004C51A5" w:rsidSect="00EE2E9B">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4367"/>
    <w:multiLevelType w:val="hybridMultilevel"/>
    <w:tmpl w:val="A51E1AA2"/>
    <w:lvl w:ilvl="0" w:tplc="BCAED778">
      <w:numFmt w:val="bullet"/>
      <w:lvlText w:val="-"/>
      <w:lvlJc w:val="left"/>
      <w:pPr>
        <w:ind w:left="720" w:hanging="360"/>
      </w:pPr>
      <w:rPr>
        <w:rFonts w:ascii="Trebuchet MS" w:eastAsia="Times New Roman" w:hAnsi="Trebuchet MS" w:cs="Helvetica"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DA6F77"/>
    <w:multiLevelType w:val="hybridMultilevel"/>
    <w:tmpl w:val="C0E80140"/>
    <w:lvl w:ilvl="0" w:tplc="B5F05426">
      <w:start w:val="46"/>
      <w:numFmt w:val="bullet"/>
      <w:lvlText w:val="-"/>
      <w:lvlJc w:val="left"/>
      <w:pPr>
        <w:ind w:left="720" w:hanging="360"/>
      </w:pPr>
      <w:rPr>
        <w:rFonts w:ascii="Trebuchet MS" w:eastAsia="Times New Roman"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8F7C75"/>
    <w:multiLevelType w:val="hybridMultilevel"/>
    <w:tmpl w:val="BACA7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9B"/>
    <w:rsid w:val="00001404"/>
    <w:rsid w:val="0001400B"/>
    <w:rsid w:val="0001468F"/>
    <w:rsid w:val="00024892"/>
    <w:rsid w:val="00040C9F"/>
    <w:rsid w:val="00044BE9"/>
    <w:rsid w:val="00067844"/>
    <w:rsid w:val="00073AF1"/>
    <w:rsid w:val="00092E72"/>
    <w:rsid w:val="000A1663"/>
    <w:rsid w:val="000A381B"/>
    <w:rsid w:val="000B51EE"/>
    <w:rsid w:val="000B7E39"/>
    <w:rsid w:val="000E6E75"/>
    <w:rsid w:val="00103883"/>
    <w:rsid w:val="00104BDC"/>
    <w:rsid w:val="001065CC"/>
    <w:rsid w:val="0011453F"/>
    <w:rsid w:val="00115745"/>
    <w:rsid w:val="00141DF6"/>
    <w:rsid w:val="001449DA"/>
    <w:rsid w:val="00170927"/>
    <w:rsid w:val="001906A8"/>
    <w:rsid w:val="001B4689"/>
    <w:rsid w:val="001C1F91"/>
    <w:rsid w:val="001E3519"/>
    <w:rsid w:val="001F24FD"/>
    <w:rsid w:val="00204BEA"/>
    <w:rsid w:val="002104E9"/>
    <w:rsid w:val="00214EDE"/>
    <w:rsid w:val="002346F4"/>
    <w:rsid w:val="00234A29"/>
    <w:rsid w:val="00240626"/>
    <w:rsid w:val="00251BB7"/>
    <w:rsid w:val="00261808"/>
    <w:rsid w:val="00276A13"/>
    <w:rsid w:val="002840EB"/>
    <w:rsid w:val="002C7A29"/>
    <w:rsid w:val="002E241C"/>
    <w:rsid w:val="002F7427"/>
    <w:rsid w:val="00302161"/>
    <w:rsid w:val="00314B89"/>
    <w:rsid w:val="00316F9D"/>
    <w:rsid w:val="00326732"/>
    <w:rsid w:val="0034087F"/>
    <w:rsid w:val="00365DB6"/>
    <w:rsid w:val="003744FE"/>
    <w:rsid w:val="00375816"/>
    <w:rsid w:val="003A428B"/>
    <w:rsid w:val="003B1510"/>
    <w:rsid w:val="003B2A04"/>
    <w:rsid w:val="004128CA"/>
    <w:rsid w:val="0041312B"/>
    <w:rsid w:val="004232AA"/>
    <w:rsid w:val="0043168C"/>
    <w:rsid w:val="004316FB"/>
    <w:rsid w:val="00456AE1"/>
    <w:rsid w:val="004A144A"/>
    <w:rsid w:val="004A7385"/>
    <w:rsid w:val="004C3422"/>
    <w:rsid w:val="004C51A5"/>
    <w:rsid w:val="004C58E6"/>
    <w:rsid w:val="004E1245"/>
    <w:rsid w:val="00513665"/>
    <w:rsid w:val="00517911"/>
    <w:rsid w:val="00517BE4"/>
    <w:rsid w:val="005318F8"/>
    <w:rsid w:val="0053796C"/>
    <w:rsid w:val="005705FE"/>
    <w:rsid w:val="005727E8"/>
    <w:rsid w:val="00572D1C"/>
    <w:rsid w:val="00577887"/>
    <w:rsid w:val="00580742"/>
    <w:rsid w:val="00604AB7"/>
    <w:rsid w:val="006332AC"/>
    <w:rsid w:val="00636CB3"/>
    <w:rsid w:val="00637687"/>
    <w:rsid w:val="00643CD4"/>
    <w:rsid w:val="00664A6C"/>
    <w:rsid w:val="0069088C"/>
    <w:rsid w:val="006A32FD"/>
    <w:rsid w:val="006A46C7"/>
    <w:rsid w:val="006D0EB0"/>
    <w:rsid w:val="006D1531"/>
    <w:rsid w:val="007018DB"/>
    <w:rsid w:val="00717937"/>
    <w:rsid w:val="007308C1"/>
    <w:rsid w:val="00743919"/>
    <w:rsid w:val="007448EB"/>
    <w:rsid w:val="00744EB5"/>
    <w:rsid w:val="00777186"/>
    <w:rsid w:val="00777963"/>
    <w:rsid w:val="007A7B90"/>
    <w:rsid w:val="007B258B"/>
    <w:rsid w:val="007B372C"/>
    <w:rsid w:val="007B7BA1"/>
    <w:rsid w:val="007D6CA4"/>
    <w:rsid w:val="007E559B"/>
    <w:rsid w:val="007F161C"/>
    <w:rsid w:val="008172E8"/>
    <w:rsid w:val="008457DB"/>
    <w:rsid w:val="00846723"/>
    <w:rsid w:val="008572E9"/>
    <w:rsid w:val="00862E07"/>
    <w:rsid w:val="0086358E"/>
    <w:rsid w:val="008645E5"/>
    <w:rsid w:val="00871DDB"/>
    <w:rsid w:val="00893DCC"/>
    <w:rsid w:val="008A30A3"/>
    <w:rsid w:val="008C1B13"/>
    <w:rsid w:val="008E6C8F"/>
    <w:rsid w:val="008F7CC6"/>
    <w:rsid w:val="00901546"/>
    <w:rsid w:val="00903438"/>
    <w:rsid w:val="0092715F"/>
    <w:rsid w:val="00971615"/>
    <w:rsid w:val="00975114"/>
    <w:rsid w:val="009770C1"/>
    <w:rsid w:val="00990001"/>
    <w:rsid w:val="0099159D"/>
    <w:rsid w:val="009924C0"/>
    <w:rsid w:val="009B4A1D"/>
    <w:rsid w:val="009C4AD0"/>
    <w:rsid w:val="009D2C0D"/>
    <w:rsid w:val="009D3A74"/>
    <w:rsid w:val="009E7A4A"/>
    <w:rsid w:val="00A27929"/>
    <w:rsid w:val="00A34631"/>
    <w:rsid w:val="00A54DBE"/>
    <w:rsid w:val="00A658F0"/>
    <w:rsid w:val="00A7177F"/>
    <w:rsid w:val="00A75000"/>
    <w:rsid w:val="00A82C3C"/>
    <w:rsid w:val="00A94223"/>
    <w:rsid w:val="00AC1F70"/>
    <w:rsid w:val="00AC30A7"/>
    <w:rsid w:val="00AC3CC4"/>
    <w:rsid w:val="00AC45D7"/>
    <w:rsid w:val="00AD3060"/>
    <w:rsid w:val="00B003C0"/>
    <w:rsid w:val="00B31D3E"/>
    <w:rsid w:val="00B33DEB"/>
    <w:rsid w:val="00B67729"/>
    <w:rsid w:val="00B945BD"/>
    <w:rsid w:val="00BA4B87"/>
    <w:rsid w:val="00BA6694"/>
    <w:rsid w:val="00BC1347"/>
    <w:rsid w:val="00BC7050"/>
    <w:rsid w:val="00BD2214"/>
    <w:rsid w:val="00BD7A38"/>
    <w:rsid w:val="00C10A72"/>
    <w:rsid w:val="00C449B8"/>
    <w:rsid w:val="00C54BF4"/>
    <w:rsid w:val="00C55B63"/>
    <w:rsid w:val="00C87932"/>
    <w:rsid w:val="00CB7382"/>
    <w:rsid w:val="00CC30EB"/>
    <w:rsid w:val="00CD5E18"/>
    <w:rsid w:val="00CF1899"/>
    <w:rsid w:val="00CF2EF9"/>
    <w:rsid w:val="00CF720F"/>
    <w:rsid w:val="00D0462D"/>
    <w:rsid w:val="00D25576"/>
    <w:rsid w:val="00D25D49"/>
    <w:rsid w:val="00D62476"/>
    <w:rsid w:val="00D83DB2"/>
    <w:rsid w:val="00DA4623"/>
    <w:rsid w:val="00DC0BEA"/>
    <w:rsid w:val="00DC67C1"/>
    <w:rsid w:val="00DC6B78"/>
    <w:rsid w:val="00DE3680"/>
    <w:rsid w:val="00DE3957"/>
    <w:rsid w:val="00DF4C18"/>
    <w:rsid w:val="00DF64AD"/>
    <w:rsid w:val="00E14AB2"/>
    <w:rsid w:val="00E21FC0"/>
    <w:rsid w:val="00E3354B"/>
    <w:rsid w:val="00E41DD9"/>
    <w:rsid w:val="00E44F05"/>
    <w:rsid w:val="00E765CB"/>
    <w:rsid w:val="00EA0D8E"/>
    <w:rsid w:val="00EA1D5B"/>
    <w:rsid w:val="00EA5C11"/>
    <w:rsid w:val="00EC1782"/>
    <w:rsid w:val="00EC785B"/>
    <w:rsid w:val="00ED7487"/>
    <w:rsid w:val="00EE2E9B"/>
    <w:rsid w:val="00EF7870"/>
    <w:rsid w:val="00F343A5"/>
    <w:rsid w:val="00F41DAD"/>
    <w:rsid w:val="00F41E7F"/>
    <w:rsid w:val="00FC7207"/>
    <w:rsid w:val="00FD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E2E9B"/>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EE2E9B"/>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9B"/>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EE2E9B"/>
    <w:pPr>
      <w:numPr>
        <w:numId w:val="1"/>
      </w:numPr>
      <w:contextualSpacing/>
    </w:pPr>
  </w:style>
  <w:style w:type="table" w:styleId="TableGrid">
    <w:name w:val="Table Grid"/>
    <w:basedOn w:val="TableNormal"/>
    <w:rsid w:val="00EE2E9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EE2E9B"/>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EE2E9B"/>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EE2E9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EE2E9B"/>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01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0B"/>
    <w:rPr>
      <w:rFonts w:ascii="Tahoma" w:eastAsia="Times New Roman" w:hAnsi="Tahoma" w:cs="Tahoma"/>
      <w:color w:val="0D0D0D" w:themeColor="text1" w:themeTint="F2"/>
      <w:sz w:val="16"/>
      <w:szCs w:val="16"/>
      <w:lang w:eastAsia="en-GB"/>
    </w:rPr>
  </w:style>
  <w:style w:type="paragraph" w:styleId="NormalWeb">
    <w:name w:val="Normal (Web)"/>
    <w:basedOn w:val="Normal"/>
    <w:uiPriority w:val="99"/>
    <w:unhideWhenUsed/>
    <w:rsid w:val="00975114"/>
    <w:pPr>
      <w:spacing w:before="300" w:after="150" w:line="240" w:lineRule="auto"/>
    </w:pPr>
    <w:rPr>
      <w:rFonts w:ascii="Times New Roman" w:hAnsi="Times New Roman"/>
      <w:color w:val="333333"/>
    </w:rPr>
  </w:style>
  <w:style w:type="character" w:customStyle="1" w:styleId="currenthithighlight">
    <w:name w:val="currenthithighlight"/>
    <w:basedOn w:val="DefaultParagraphFont"/>
    <w:rsid w:val="00975114"/>
  </w:style>
  <w:style w:type="character" w:customStyle="1" w:styleId="highlight">
    <w:name w:val="highlight"/>
    <w:basedOn w:val="DefaultParagraphFont"/>
    <w:rsid w:val="00975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E2E9B"/>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EE2E9B"/>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9B"/>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EE2E9B"/>
    <w:pPr>
      <w:numPr>
        <w:numId w:val="1"/>
      </w:numPr>
      <w:contextualSpacing/>
    </w:pPr>
  </w:style>
  <w:style w:type="table" w:styleId="TableGrid">
    <w:name w:val="Table Grid"/>
    <w:basedOn w:val="TableNormal"/>
    <w:rsid w:val="00EE2E9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EE2E9B"/>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EE2E9B"/>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EE2E9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EE2E9B"/>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01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0B"/>
    <w:rPr>
      <w:rFonts w:ascii="Tahoma" w:eastAsia="Times New Roman" w:hAnsi="Tahoma" w:cs="Tahoma"/>
      <w:color w:val="0D0D0D" w:themeColor="text1" w:themeTint="F2"/>
      <w:sz w:val="16"/>
      <w:szCs w:val="16"/>
      <w:lang w:eastAsia="en-GB"/>
    </w:rPr>
  </w:style>
  <w:style w:type="paragraph" w:styleId="NormalWeb">
    <w:name w:val="Normal (Web)"/>
    <w:basedOn w:val="Normal"/>
    <w:uiPriority w:val="99"/>
    <w:unhideWhenUsed/>
    <w:rsid w:val="00975114"/>
    <w:pPr>
      <w:spacing w:before="300" w:after="150" w:line="240" w:lineRule="auto"/>
    </w:pPr>
    <w:rPr>
      <w:rFonts w:ascii="Times New Roman" w:hAnsi="Times New Roman"/>
      <w:color w:val="333333"/>
    </w:rPr>
  </w:style>
  <w:style w:type="character" w:customStyle="1" w:styleId="currenthithighlight">
    <w:name w:val="currenthithighlight"/>
    <w:basedOn w:val="DefaultParagraphFont"/>
    <w:rsid w:val="00975114"/>
  </w:style>
  <w:style w:type="character" w:customStyle="1" w:styleId="highlight">
    <w:name w:val="highlight"/>
    <w:basedOn w:val="DefaultParagraphFont"/>
    <w:rsid w:val="0097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3127">
      <w:bodyDiv w:val="1"/>
      <w:marLeft w:val="0"/>
      <w:marRight w:val="0"/>
      <w:marTop w:val="0"/>
      <w:marBottom w:val="0"/>
      <w:divBdr>
        <w:top w:val="none" w:sz="0" w:space="0" w:color="auto"/>
        <w:left w:val="none" w:sz="0" w:space="0" w:color="auto"/>
        <w:bottom w:val="none" w:sz="0" w:space="0" w:color="auto"/>
        <w:right w:val="none" w:sz="0" w:space="0" w:color="auto"/>
      </w:divBdr>
      <w:divsChild>
        <w:div w:id="1923638059">
          <w:marLeft w:val="0"/>
          <w:marRight w:val="0"/>
          <w:marTop w:val="0"/>
          <w:marBottom w:val="0"/>
          <w:divBdr>
            <w:top w:val="none" w:sz="0" w:space="0" w:color="auto"/>
            <w:left w:val="none" w:sz="0" w:space="0" w:color="auto"/>
            <w:bottom w:val="none" w:sz="0" w:space="0" w:color="auto"/>
            <w:right w:val="none" w:sz="0" w:space="0" w:color="auto"/>
          </w:divBdr>
          <w:divsChild>
            <w:div w:id="740176729">
              <w:marLeft w:val="0"/>
              <w:marRight w:val="0"/>
              <w:marTop w:val="0"/>
              <w:marBottom w:val="0"/>
              <w:divBdr>
                <w:top w:val="none" w:sz="0" w:space="0" w:color="auto"/>
                <w:left w:val="none" w:sz="0" w:space="0" w:color="auto"/>
                <w:bottom w:val="none" w:sz="0" w:space="0" w:color="auto"/>
                <w:right w:val="none" w:sz="0" w:space="0" w:color="auto"/>
              </w:divBdr>
              <w:divsChild>
                <w:div w:id="1206721973">
                  <w:marLeft w:val="0"/>
                  <w:marRight w:val="0"/>
                  <w:marTop w:val="100"/>
                  <w:marBottom w:val="100"/>
                  <w:divBdr>
                    <w:top w:val="none" w:sz="0" w:space="0" w:color="auto"/>
                    <w:left w:val="none" w:sz="0" w:space="0" w:color="auto"/>
                    <w:bottom w:val="none" w:sz="0" w:space="0" w:color="auto"/>
                    <w:right w:val="none" w:sz="0" w:space="0" w:color="auto"/>
                  </w:divBdr>
                  <w:divsChild>
                    <w:div w:id="114064421">
                      <w:marLeft w:val="0"/>
                      <w:marRight w:val="0"/>
                      <w:marTop w:val="0"/>
                      <w:marBottom w:val="0"/>
                      <w:divBdr>
                        <w:top w:val="none" w:sz="0" w:space="0" w:color="auto"/>
                        <w:left w:val="none" w:sz="0" w:space="0" w:color="auto"/>
                        <w:bottom w:val="none" w:sz="0" w:space="0" w:color="auto"/>
                        <w:right w:val="none" w:sz="0" w:space="0" w:color="auto"/>
                      </w:divBdr>
                      <w:divsChild>
                        <w:div w:id="314646914">
                          <w:marLeft w:val="-225"/>
                          <w:marRight w:val="-225"/>
                          <w:marTop w:val="0"/>
                          <w:marBottom w:val="0"/>
                          <w:divBdr>
                            <w:top w:val="none" w:sz="0" w:space="0" w:color="auto"/>
                            <w:left w:val="none" w:sz="0" w:space="0" w:color="auto"/>
                            <w:bottom w:val="none" w:sz="0" w:space="0" w:color="auto"/>
                            <w:right w:val="none" w:sz="0" w:space="0" w:color="auto"/>
                          </w:divBdr>
                          <w:divsChild>
                            <w:div w:id="803622364">
                              <w:marLeft w:val="0"/>
                              <w:marRight w:val="0"/>
                              <w:marTop w:val="0"/>
                              <w:marBottom w:val="0"/>
                              <w:divBdr>
                                <w:top w:val="none" w:sz="0" w:space="0" w:color="auto"/>
                                <w:left w:val="none" w:sz="0" w:space="0" w:color="auto"/>
                                <w:bottom w:val="none" w:sz="0" w:space="0" w:color="auto"/>
                                <w:right w:val="none" w:sz="0" w:space="0" w:color="auto"/>
                              </w:divBdr>
                              <w:divsChild>
                                <w:div w:id="810100553">
                                  <w:marLeft w:val="-225"/>
                                  <w:marRight w:val="-225"/>
                                  <w:marTop w:val="0"/>
                                  <w:marBottom w:val="0"/>
                                  <w:divBdr>
                                    <w:top w:val="none" w:sz="0" w:space="0" w:color="auto"/>
                                    <w:left w:val="none" w:sz="0" w:space="0" w:color="auto"/>
                                    <w:bottom w:val="none" w:sz="0" w:space="0" w:color="auto"/>
                                    <w:right w:val="none" w:sz="0" w:space="0" w:color="auto"/>
                                  </w:divBdr>
                                  <w:divsChild>
                                    <w:div w:id="2066905748">
                                      <w:marLeft w:val="0"/>
                                      <w:marRight w:val="0"/>
                                      <w:marTop w:val="0"/>
                                      <w:marBottom w:val="0"/>
                                      <w:divBdr>
                                        <w:top w:val="none" w:sz="0" w:space="0" w:color="auto"/>
                                        <w:left w:val="none" w:sz="0" w:space="0" w:color="auto"/>
                                        <w:bottom w:val="none" w:sz="0" w:space="0" w:color="auto"/>
                                        <w:right w:val="none" w:sz="0" w:space="0" w:color="auto"/>
                                      </w:divBdr>
                                      <w:divsChild>
                                        <w:div w:id="568074708">
                                          <w:marLeft w:val="0"/>
                                          <w:marRight w:val="0"/>
                                          <w:marTop w:val="0"/>
                                          <w:marBottom w:val="0"/>
                                          <w:divBdr>
                                            <w:top w:val="none" w:sz="0" w:space="0" w:color="auto"/>
                                            <w:left w:val="none" w:sz="0" w:space="0" w:color="auto"/>
                                            <w:bottom w:val="none" w:sz="0" w:space="0" w:color="auto"/>
                                            <w:right w:val="none" w:sz="0" w:space="0" w:color="auto"/>
                                          </w:divBdr>
                                        </w:div>
                                        <w:div w:id="1533150798">
                                          <w:marLeft w:val="0"/>
                                          <w:marRight w:val="0"/>
                                          <w:marTop w:val="0"/>
                                          <w:marBottom w:val="0"/>
                                          <w:divBdr>
                                            <w:top w:val="none" w:sz="0" w:space="0" w:color="auto"/>
                                            <w:left w:val="none" w:sz="0" w:space="0" w:color="auto"/>
                                            <w:bottom w:val="none" w:sz="0" w:space="0" w:color="auto"/>
                                            <w:right w:val="none" w:sz="0" w:space="0" w:color="auto"/>
                                          </w:divBdr>
                                        </w:div>
                                        <w:div w:id="1478493517">
                                          <w:marLeft w:val="0"/>
                                          <w:marRight w:val="0"/>
                                          <w:marTop w:val="0"/>
                                          <w:marBottom w:val="0"/>
                                          <w:divBdr>
                                            <w:top w:val="none" w:sz="0" w:space="0" w:color="auto"/>
                                            <w:left w:val="none" w:sz="0" w:space="0" w:color="auto"/>
                                            <w:bottom w:val="none" w:sz="0" w:space="0" w:color="auto"/>
                                            <w:right w:val="none" w:sz="0" w:space="0" w:color="auto"/>
                                          </w:divBdr>
                                        </w:div>
                                        <w:div w:id="1401054351">
                                          <w:marLeft w:val="0"/>
                                          <w:marRight w:val="0"/>
                                          <w:marTop w:val="0"/>
                                          <w:marBottom w:val="0"/>
                                          <w:divBdr>
                                            <w:top w:val="none" w:sz="0" w:space="0" w:color="auto"/>
                                            <w:left w:val="none" w:sz="0" w:space="0" w:color="auto"/>
                                            <w:bottom w:val="none" w:sz="0" w:space="0" w:color="auto"/>
                                            <w:right w:val="none" w:sz="0" w:space="0" w:color="auto"/>
                                          </w:divBdr>
                                        </w:div>
                                        <w:div w:id="14734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528984">
      <w:bodyDiv w:val="1"/>
      <w:marLeft w:val="0"/>
      <w:marRight w:val="0"/>
      <w:marTop w:val="0"/>
      <w:marBottom w:val="0"/>
      <w:divBdr>
        <w:top w:val="none" w:sz="0" w:space="0" w:color="auto"/>
        <w:left w:val="none" w:sz="0" w:space="0" w:color="auto"/>
        <w:bottom w:val="none" w:sz="0" w:space="0" w:color="auto"/>
        <w:right w:val="none" w:sz="0" w:space="0" w:color="auto"/>
      </w:divBdr>
      <w:divsChild>
        <w:div w:id="97483853">
          <w:marLeft w:val="0"/>
          <w:marRight w:val="0"/>
          <w:marTop w:val="0"/>
          <w:marBottom w:val="0"/>
          <w:divBdr>
            <w:top w:val="none" w:sz="0" w:space="0" w:color="auto"/>
            <w:left w:val="none" w:sz="0" w:space="0" w:color="auto"/>
            <w:bottom w:val="none" w:sz="0" w:space="0" w:color="auto"/>
            <w:right w:val="none" w:sz="0" w:space="0" w:color="auto"/>
          </w:divBdr>
        </w:div>
        <w:div w:id="1131629878">
          <w:marLeft w:val="0"/>
          <w:marRight w:val="0"/>
          <w:marTop w:val="0"/>
          <w:marBottom w:val="0"/>
          <w:divBdr>
            <w:top w:val="none" w:sz="0" w:space="0" w:color="auto"/>
            <w:left w:val="none" w:sz="0" w:space="0" w:color="auto"/>
            <w:bottom w:val="none" w:sz="0" w:space="0" w:color="auto"/>
            <w:right w:val="none" w:sz="0" w:space="0" w:color="auto"/>
          </w:divBdr>
        </w:div>
      </w:divsChild>
    </w:div>
    <w:div w:id="803159794">
      <w:bodyDiv w:val="1"/>
      <w:marLeft w:val="0"/>
      <w:marRight w:val="0"/>
      <w:marTop w:val="0"/>
      <w:marBottom w:val="0"/>
      <w:divBdr>
        <w:top w:val="none" w:sz="0" w:space="0" w:color="auto"/>
        <w:left w:val="none" w:sz="0" w:space="0" w:color="auto"/>
        <w:bottom w:val="none" w:sz="0" w:space="0" w:color="auto"/>
        <w:right w:val="none" w:sz="0" w:space="0" w:color="auto"/>
      </w:divBdr>
      <w:divsChild>
        <w:div w:id="1943102999">
          <w:marLeft w:val="0"/>
          <w:marRight w:val="0"/>
          <w:marTop w:val="0"/>
          <w:marBottom w:val="0"/>
          <w:divBdr>
            <w:top w:val="none" w:sz="0" w:space="0" w:color="auto"/>
            <w:left w:val="none" w:sz="0" w:space="0" w:color="auto"/>
            <w:bottom w:val="none" w:sz="0" w:space="0" w:color="auto"/>
            <w:right w:val="none" w:sz="0" w:space="0" w:color="auto"/>
          </w:divBdr>
        </w:div>
        <w:div w:id="843665168">
          <w:marLeft w:val="0"/>
          <w:marRight w:val="0"/>
          <w:marTop w:val="0"/>
          <w:marBottom w:val="0"/>
          <w:divBdr>
            <w:top w:val="none" w:sz="0" w:space="0" w:color="auto"/>
            <w:left w:val="none" w:sz="0" w:space="0" w:color="auto"/>
            <w:bottom w:val="none" w:sz="0" w:space="0" w:color="auto"/>
            <w:right w:val="none" w:sz="0" w:space="0" w:color="auto"/>
          </w:divBdr>
        </w:div>
        <w:div w:id="1070497200">
          <w:marLeft w:val="0"/>
          <w:marRight w:val="0"/>
          <w:marTop w:val="0"/>
          <w:marBottom w:val="0"/>
          <w:divBdr>
            <w:top w:val="none" w:sz="0" w:space="0" w:color="auto"/>
            <w:left w:val="none" w:sz="0" w:space="0" w:color="auto"/>
            <w:bottom w:val="none" w:sz="0" w:space="0" w:color="auto"/>
            <w:right w:val="none" w:sz="0" w:space="0" w:color="auto"/>
          </w:divBdr>
        </w:div>
        <w:div w:id="2011718543">
          <w:marLeft w:val="0"/>
          <w:marRight w:val="0"/>
          <w:marTop w:val="0"/>
          <w:marBottom w:val="0"/>
          <w:divBdr>
            <w:top w:val="none" w:sz="0" w:space="0" w:color="auto"/>
            <w:left w:val="none" w:sz="0" w:space="0" w:color="auto"/>
            <w:bottom w:val="none" w:sz="0" w:space="0" w:color="auto"/>
            <w:right w:val="none" w:sz="0" w:space="0" w:color="auto"/>
          </w:divBdr>
        </w:div>
        <w:div w:id="2127188712">
          <w:marLeft w:val="0"/>
          <w:marRight w:val="0"/>
          <w:marTop w:val="0"/>
          <w:marBottom w:val="0"/>
          <w:divBdr>
            <w:top w:val="none" w:sz="0" w:space="0" w:color="auto"/>
            <w:left w:val="none" w:sz="0" w:space="0" w:color="auto"/>
            <w:bottom w:val="none" w:sz="0" w:space="0" w:color="auto"/>
            <w:right w:val="none" w:sz="0" w:space="0" w:color="auto"/>
          </w:divBdr>
        </w:div>
      </w:divsChild>
    </w:div>
    <w:div w:id="1745298570">
      <w:bodyDiv w:val="1"/>
      <w:marLeft w:val="0"/>
      <w:marRight w:val="0"/>
      <w:marTop w:val="0"/>
      <w:marBottom w:val="0"/>
      <w:divBdr>
        <w:top w:val="none" w:sz="0" w:space="0" w:color="auto"/>
        <w:left w:val="none" w:sz="0" w:space="0" w:color="auto"/>
        <w:bottom w:val="none" w:sz="0" w:space="0" w:color="auto"/>
        <w:right w:val="none" w:sz="0" w:space="0" w:color="auto"/>
      </w:divBdr>
      <w:divsChild>
        <w:div w:id="167208793">
          <w:marLeft w:val="0"/>
          <w:marRight w:val="0"/>
          <w:marTop w:val="0"/>
          <w:marBottom w:val="0"/>
          <w:divBdr>
            <w:top w:val="none" w:sz="0" w:space="0" w:color="auto"/>
            <w:left w:val="none" w:sz="0" w:space="0" w:color="auto"/>
            <w:bottom w:val="none" w:sz="0" w:space="0" w:color="auto"/>
            <w:right w:val="none" w:sz="0" w:space="0" w:color="auto"/>
          </w:divBdr>
          <w:divsChild>
            <w:div w:id="876238230">
              <w:marLeft w:val="0"/>
              <w:marRight w:val="0"/>
              <w:marTop w:val="0"/>
              <w:marBottom w:val="0"/>
              <w:divBdr>
                <w:top w:val="none" w:sz="0" w:space="0" w:color="auto"/>
                <w:left w:val="none" w:sz="0" w:space="0" w:color="auto"/>
                <w:bottom w:val="none" w:sz="0" w:space="0" w:color="auto"/>
                <w:right w:val="none" w:sz="0" w:space="0" w:color="auto"/>
              </w:divBdr>
              <w:divsChild>
                <w:div w:id="302077239">
                  <w:marLeft w:val="0"/>
                  <w:marRight w:val="0"/>
                  <w:marTop w:val="100"/>
                  <w:marBottom w:val="100"/>
                  <w:divBdr>
                    <w:top w:val="none" w:sz="0" w:space="0" w:color="auto"/>
                    <w:left w:val="none" w:sz="0" w:space="0" w:color="auto"/>
                    <w:bottom w:val="none" w:sz="0" w:space="0" w:color="auto"/>
                    <w:right w:val="none" w:sz="0" w:space="0" w:color="auto"/>
                  </w:divBdr>
                  <w:divsChild>
                    <w:div w:id="927154274">
                      <w:marLeft w:val="0"/>
                      <w:marRight w:val="0"/>
                      <w:marTop w:val="0"/>
                      <w:marBottom w:val="0"/>
                      <w:divBdr>
                        <w:top w:val="none" w:sz="0" w:space="0" w:color="auto"/>
                        <w:left w:val="none" w:sz="0" w:space="0" w:color="auto"/>
                        <w:bottom w:val="none" w:sz="0" w:space="0" w:color="auto"/>
                        <w:right w:val="none" w:sz="0" w:space="0" w:color="auto"/>
                      </w:divBdr>
                      <w:divsChild>
                        <w:div w:id="2044478266">
                          <w:marLeft w:val="-225"/>
                          <w:marRight w:val="-225"/>
                          <w:marTop w:val="0"/>
                          <w:marBottom w:val="0"/>
                          <w:divBdr>
                            <w:top w:val="none" w:sz="0" w:space="0" w:color="auto"/>
                            <w:left w:val="none" w:sz="0" w:space="0" w:color="auto"/>
                            <w:bottom w:val="none" w:sz="0" w:space="0" w:color="auto"/>
                            <w:right w:val="none" w:sz="0" w:space="0" w:color="auto"/>
                          </w:divBdr>
                          <w:divsChild>
                            <w:div w:id="752434493">
                              <w:marLeft w:val="0"/>
                              <w:marRight w:val="0"/>
                              <w:marTop w:val="0"/>
                              <w:marBottom w:val="0"/>
                              <w:divBdr>
                                <w:top w:val="none" w:sz="0" w:space="0" w:color="auto"/>
                                <w:left w:val="none" w:sz="0" w:space="0" w:color="auto"/>
                                <w:bottom w:val="none" w:sz="0" w:space="0" w:color="auto"/>
                                <w:right w:val="none" w:sz="0" w:space="0" w:color="auto"/>
                              </w:divBdr>
                              <w:divsChild>
                                <w:div w:id="343438856">
                                  <w:marLeft w:val="-225"/>
                                  <w:marRight w:val="-225"/>
                                  <w:marTop w:val="0"/>
                                  <w:marBottom w:val="0"/>
                                  <w:divBdr>
                                    <w:top w:val="none" w:sz="0" w:space="0" w:color="auto"/>
                                    <w:left w:val="none" w:sz="0" w:space="0" w:color="auto"/>
                                    <w:bottom w:val="none" w:sz="0" w:space="0" w:color="auto"/>
                                    <w:right w:val="none" w:sz="0" w:space="0" w:color="auto"/>
                                  </w:divBdr>
                                  <w:divsChild>
                                    <w:div w:id="518008535">
                                      <w:marLeft w:val="0"/>
                                      <w:marRight w:val="0"/>
                                      <w:marTop w:val="0"/>
                                      <w:marBottom w:val="0"/>
                                      <w:divBdr>
                                        <w:top w:val="none" w:sz="0" w:space="0" w:color="auto"/>
                                        <w:left w:val="none" w:sz="0" w:space="0" w:color="auto"/>
                                        <w:bottom w:val="none" w:sz="0" w:space="0" w:color="auto"/>
                                        <w:right w:val="none" w:sz="0" w:space="0" w:color="auto"/>
                                      </w:divBdr>
                                      <w:divsChild>
                                        <w:div w:id="1523664081">
                                          <w:marLeft w:val="0"/>
                                          <w:marRight w:val="0"/>
                                          <w:marTop w:val="0"/>
                                          <w:marBottom w:val="0"/>
                                          <w:divBdr>
                                            <w:top w:val="none" w:sz="0" w:space="0" w:color="auto"/>
                                            <w:left w:val="none" w:sz="0" w:space="0" w:color="auto"/>
                                            <w:bottom w:val="none" w:sz="0" w:space="0" w:color="auto"/>
                                            <w:right w:val="none" w:sz="0" w:space="0" w:color="auto"/>
                                          </w:divBdr>
                                          <w:divsChild>
                                            <w:div w:id="644430188">
                                              <w:marLeft w:val="0"/>
                                              <w:marRight w:val="0"/>
                                              <w:marTop w:val="0"/>
                                              <w:marBottom w:val="0"/>
                                              <w:divBdr>
                                                <w:top w:val="none" w:sz="0" w:space="0" w:color="auto"/>
                                                <w:left w:val="none" w:sz="0" w:space="0" w:color="auto"/>
                                                <w:bottom w:val="none" w:sz="0" w:space="0" w:color="auto"/>
                                                <w:right w:val="none" w:sz="0" w:space="0" w:color="auto"/>
                                              </w:divBdr>
                                              <w:divsChild>
                                                <w:div w:id="1994598690">
                                                  <w:marLeft w:val="0"/>
                                                  <w:marRight w:val="0"/>
                                                  <w:marTop w:val="0"/>
                                                  <w:marBottom w:val="0"/>
                                                  <w:divBdr>
                                                    <w:top w:val="none" w:sz="0" w:space="0" w:color="auto"/>
                                                    <w:left w:val="none" w:sz="0" w:space="0" w:color="auto"/>
                                                    <w:bottom w:val="none" w:sz="0" w:space="0" w:color="auto"/>
                                                    <w:right w:val="none" w:sz="0" w:space="0" w:color="auto"/>
                                                  </w:divBdr>
                                                </w:div>
                                                <w:div w:id="135144985">
                                                  <w:marLeft w:val="0"/>
                                                  <w:marRight w:val="0"/>
                                                  <w:marTop w:val="0"/>
                                                  <w:marBottom w:val="0"/>
                                                  <w:divBdr>
                                                    <w:top w:val="none" w:sz="0" w:space="0" w:color="auto"/>
                                                    <w:left w:val="none" w:sz="0" w:space="0" w:color="auto"/>
                                                    <w:bottom w:val="none" w:sz="0" w:space="0" w:color="auto"/>
                                                    <w:right w:val="none" w:sz="0" w:space="0" w:color="auto"/>
                                                  </w:divBdr>
                                                </w:div>
                                              </w:divsChild>
                                            </w:div>
                                            <w:div w:id="1137409250">
                                              <w:marLeft w:val="0"/>
                                              <w:marRight w:val="0"/>
                                              <w:marTop w:val="0"/>
                                              <w:marBottom w:val="0"/>
                                              <w:divBdr>
                                                <w:top w:val="none" w:sz="0" w:space="0" w:color="auto"/>
                                                <w:left w:val="none" w:sz="0" w:space="0" w:color="auto"/>
                                                <w:bottom w:val="none" w:sz="0" w:space="0" w:color="auto"/>
                                                <w:right w:val="none" w:sz="0" w:space="0" w:color="auto"/>
                                              </w:divBdr>
                                            </w:div>
                                            <w:div w:id="13607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786301">
      <w:bodyDiv w:val="1"/>
      <w:marLeft w:val="0"/>
      <w:marRight w:val="0"/>
      <w:marTop w:val="0"/>
      <w:marBottom w:val="0"/>
      <w:divBdr>
        <w:top w:val="none" w:sz="0" w:space="0" w:color="auto"/>
        <w:left w:val="none" w:sz="0" w:space="0" w:color="auto"/>
        <w:bottom w:val="none" w:sz="0" w:space="0" w:color="auto"/>
        <w:right w:val="none" w:sz="0" w:space="0" w:color="auto"/>
      </w:divBdr>
      <w:divsChild>
        <w:div w:id="1728650659">
          <w:marLeft w:val="0"/>
          <w:marRight w:val="0"/>
          <w:marTop w:val="0"/>
          <w:marBottom w:val="0"/>
          <w:divBdr>
            <w:top w:val="none" w:sz="0" w:space="0" w:color="auto"/>
            <w:left w:val="none" w:sz="0" w:space="0" w:color="auto"/>
            <w:bottom w:val="none" w:sz="0" w:space="0" w:color="auto"/>
            <w:right w:val="none" w:sz="0" w:space="0" w:color="auto"/>
          </w:divBdr>
          <w:divsChild>
            <w:div w:id="1138457655">
              <w:marLeft w:val="0"/>
              <w:marRight w:val="0"/>
              <w:marTop w:val="0"/>
              <w:marBottom w:val="0"/>
              <w:divBdr>
                <w:top w:val="none" w:sz="0" w:space="0" w:color="auto"/>
                <w:left w:val="none" w:sz="0" w:space="0" w:color="auto"/>
                <w:bottom w:val="none" w:sz="0" w:space="0" w:color="auto"/>
                <w:right w:val="none" w:sz="0" w:space="0" w:color="auto"/>
              </w:divBdr>
              <w:divsChild>
                <w:div w:id="1295477933">
                  <w:marLeft w:val="0"/>
                  <w:marRight w:val="0"/>
                  <w:marTop w:val="100"/>
                  <w:marBottom w:val="100"/>
                  <w:divBdr>
                    <w:top w:val="none" w:sz="0" w:space="0" w:color="auto"/>
                    <w:left w:val="none" w:sz="0" w:space="0" w:color="auto"/>
                    <w:bottom w:val="none" w:sz="0" w:space="0" w:color="auto"/>
                    <w:right w:val="none" w:sz="0" w:space="0" w:color="auto"/>
                  </w:divBdr>
                  <w:divsChild>
                    <w:div w:id="1403061107">
                      <w:marLeft w:val="0"/>
                      <w:marRight w:val="0"/>
                      <w:marTop w:val="0"/>
                      <w:marBottom w:val="0"/>
                      <w:divBdr>
                        <w:top w:val="none" w:sz="0" w:space="0" w:color="auto"/>
                        <w:left w:val="none" w:sz="0" w:space="0" w:color="auto"/>
                        <w:bottom w:val="none" w:sz="0" w:space="0" w:color="auto"/>
                        <w:right w:val="none" w:sz="0" w:space="0" w:color="auto"/>
                      </w:divBdr>
                      <w:divsChild>
                        <w:div w:id="996616057">
                          <w:marLeft w:val="-225"/>
                          <w:marRight w:val="-225"/>
                          <w:marTop w:val="0"/>
                          <w:marBottom w:val="0"/>
                          <w:divBdr>
                            <w:top w:val="none" w:sz="0" w:space="0" w:color="auto"/>
                            <w:left w:val="none" w:sz="0" w:space="0" w:color="auto"/>
                            <w:bottom w:val="none" w:sz="0" w:space="0" w:color="auto"/>
                            <w:right w:val="none" w:sz="0" w:space="0" w:color="auto"/>
                          </w:divBdr>
                          <w:divsChild>
                            <w:div w:id="590818882">
                              <w:marLeft w:val="0"/>
                              <w:marRight w:val="0"/>
                              <w:marTop w:val="0"/>
                              <w:marBottom w:val="0"/>
                              <w:divBdr>
                                <w:top w:val="none" w:sz="0" w:space="0" w:color="auto"/>
                                <w:left w:val="none" w:sz="0" w:space="0" w:color="auto"/>
                                <w:bottom w:val="none" w:sz="0" w:space="0" w:color="auto"/>
                                <w:right w:val="none" w:sz="0" w:space="0" w:color="auto"/>
                              </w:divBdr>
                              <w:divsChild>
                                <w:div w:id="565528655">
                                  <w:marLeft w:val="-225"/>
                                  <w:marRight w:val="-225"/>
                                  <w:marTop w:val="0"/>
                                  <w:marBottom w:val="0"/>
                                  <w:divBdr>
                                    <w:top w:val="none" w:sz="0" w:space="0" w:color="auto"/>
                                    <w:left w:val="none" w:sz="0" w:space="0" w:color="auto"/>
                                    <w:bottom w:val="none" w:sz="0" w:space="0" w:color="auto"/>
                                    <w:right w:val="none" w:sz="0" w:space="0" w:color="auto"/>
                                  </w:divBdr>
                                  <w:divsChild>
                                    <w:div w:id="996802647">
                                      <w:marLeft w:val="0"/>
                                      <w:marRight w:val="0"/>
                                      <w:marTop w:val="0"/>
                                      <w:marBottom w:val="0"/>
                                      <w:divBdr>
                                        <w:top w:val="none" w:sz="0" w:space="0" w:color="auto"/>
                                        <w:left w:val="none" w:sz="0" w:space="0" w:color="auto"/>
                                        <w:bottom w:val="none" w:sz="0" w:space="0" w:color="auto"/>
                                        <w:right w:val="none" w:sz="0" w:space="0" w:color="auto"/>
                                      </w:divBdr>
                                      <w:divsChild>
                                        <w:div w:id="1199509276">
                                          <w:marLeft w:val="0"/>
                                          <w:marRight w:val="0"/>
                                          <w:marTop w:val="0"/>
                                          <w:marBottom w:val="0"/>
                                          <w:divBdr>
                                            <w:top w:val="none" w:sz="0" w:space="0" w:color="auto"/>
                                            <w:left w:val="none" w:sz="0" w:space="0" w:color="auto"/>
                                            <w:bottom w:val="none" w:sz="0" w:space="0" w:color="auto"/>
                                            <w:right w:val="none" w:sz="0" w:space="0" w:color="auto"/>
                                          </w:divBdr>
                                          <w:divsChild>
                                            <w:div w:id="1612666208">
                                              <w:marLeft w:val="0"/>
                                              <w:marRight w:val="0"/>
                                              <w:marTop w:val="0"/>
                                              <w:marBottom w:val="0"/>
                                              <w:divBdr>
                                                <w:top w:val="none" w:sz="0" w:space="0" w:color="auto"/>
                                                <w:left w:val="none" w:sz="0" w:space="0" w:color="auto"/>
                                                <w:bottom w:val="none" w:sz="0" w:space="0" w:color="auto"/>
                                                <w:right w:val="none" w:sz="0" w:space="0" w:color="auto"/>
                                              </w:divBdr>
                                              <w:divsChild>
                                                <w:div w:id="1020814201">
                                                  <w:marLeft w:val="0"/>
                                                  <w:marRight w:val="0"/>
                                                  <w:marTop w:val="0"/>
                                                  <w:marBottom w:val="0"/>
                                                  <w:divBdr>
                                                    <w:top w:val="none" w:sz="0" w:space="0" w:color="auto"/>
                                                    <w:left w:val="none" w:sz="0" w:space="0" w:color="auto"/>
                                                    <w:bottom w:val="none" w:sz="0" w:space="0" w:color="auto"/>
                                                    <w:right w:val="none" w:sz="0" w:space="0" w:color="auto"/>
                                                  </w:divBdr>
                                                </w:div>
                                                <w:div w:id="1191839056">
                                                  <w:marLeft w:val="0"/>
                                                  <w:marRight w:val="0"/>
                                                  <w:marTop w:val="0"/>
                                                  <w:marBottom w:val="0"/>
                                                  <w:divBdr>
                                                    <w:top w:val="none" w:sz="0" w:space="0" w:color="auto"/>
                                                    <w:left w:val="none" w:sz="0" w:space="0" w:color="auto"/>
                                                    <w:bottom w:val="none" w:sz="0" w:space="0" w:color="auto"/>
                                                    <w:right w:val="none" w:sz="0" w:space="0" w:color="auto"/>
                                                  </w:divBdr>
                                                </w:div>
                                              </w:divsChild>
                                            </w:div>
                                            <w:div w:id="1490712184">
                                              <w:marLeft w:val="0"/>
                                              <w:marRight w:val="0"/>
                                              <w:marTop w:val="0"/>
                                              <w:marBottom w:val="0"/>
                                              <w:divBdr>
                                                <w:top w:val="none" w:sz="0" w:space="0" w:color="auto"/>
                                                <w:left w:val="none" w:sz="0" w:space="0" w:color="auto"/>
                                                <w:bottom w:val="none" w:sz="0" w:space="0" w:color="auto"/>
                                                <w:right w:val="none" w:sz="0" w:space="0" w:color="auto"/>
                                              </w:divBdr>
                                            </w:div>
                                            <w:div w:id="2041275736">
                                              <w:marLeft w:val="0"/>
                                              <w:marRight w:val="0"/>
                                              <w:marTop w:val="0"/>
                                              <w:marBottom w:val="0"/>
                                              <w:divBdr>
                                                <w:top w:val="none" w:sz="0" w:space="0" w:color="auto"/>
                                                <w:left w:val="none" w:sz="0" w:space="0" w:color="auto"/>
                                                <w:bottom w:val="none" w:sz="0" w:space="0" w:color="auto"/>
                                                <w:right w:val="none" w:sz="0" w:space="0" w:color="auto"/>
                                              </w:divBdr>
                                            </w:div>
                                            <w:div w:id="232857939">
                                              <w:marLeft w:val="0"/>
                                              <w:marRight w:val="0"/>
                                              <w:marTop w:val="0"/>
                                              <w:marBottom w:val="0"/>
                                              <w:divBdr>
                                                <w:top w:val="none" w:sz="0" w:space="0" w:color="auto"/>
                                                <w:left w:val="none" w:sz="0" w:space="0" w:color="auto"/>
                                                <w:bottom w:val="none" w:sz="0" w:space="0" w:color="auto"/>
                                                <w:right w:val="none" w:sz="0" w:space="0" w:color="auto"/>
                                              </w:divBdr>
                                            </w:div>
                                            <w:div w:id="69040931">
                                              <w:marLeft w:val="0"/>
                                              <w:marRight w:val="0"/>
                                              <w:marTop w:val="0"/>
                                              <w:marBottom w:val="0"/>
                                              <w:divBdr>
                                                <w:top w:val="none" w:sz="0" w:space="0" w:color="auto"/>
                                                <w:left w:val="none" w:sz="0" w:space="0" w:color="auto"/>
                                                <w:bottom w:val="none" w:sz="0" w:space="0" w:color="auto"/>
                                                <w:right w:val="none" w:sz="0" w:space="0" w:color="auto"/>
                                              </w:divBdr>
                                            </w:div>
                                            <w:div w:id="2116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Breakdown of funding spend</a:t>
            </a:r>
          </a:p>
        </c:rich>
      </c:tx>
      <c:overlay val="0"/>
      <c:spPr>
        <a:noFill/>
        <a:ln>
          <a:noFill/>
        </a:ln>
        <a:effectLst/>
      </c:spPr>
    </c:title>
    <c:autoTitleDeleted val="0"/>
    <c:plotArea>
      <c:layout/>
      <c:pieChart>
        <c:varyColors val="1"/>
        <c:ser>
          <c:idx val="0"/>
          <c:order val="0"/>
          <c:tx>
            <c:strRef>
              <c:f>Sheet1!$B$1</c:f>
              <c:strCache>
                <c:ptCount val="1"/>
                <c:pt idx="0">
                  <c:v>Breakdown of funding spend</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4"/>
              <c:layout>
                <c:manualLayout>
                  <c:x val="2.7512012112289638E-2"/>
                  <c:y val="9.053108150887645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2.5807602179096611E-2"/>
                  <c:y val="0.1616642965896014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2.8095169248405417E-2"/>
                  <c:y val="0.1970031506112788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1.0518698677438366E-2"/>
                  <c:y val="9.2206885115748538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Sheet1!$A$2:$A$5</c:f>
              <c:strCache>
                <c:ptCount val="4"/>
                <c:pt idx="0">
                  <c:v>Attendance strategy</c:v>
                </c:pt>
                <c:pt idx="1">
                  <c:v>Parental engagement strategy</c:v>
                </c:pt>
                <c:pt idx="2">
                  <c:v>Progress and attainment strategy</c:v>
                </c:pt>
                <c:pt idx="3">
                  <c:v>Outside school learning strategy</c:v>
                </c:pt>
              </c:strCache>
            </c:strRef>
          </c:cat>
          <c:val>
            <c:numRef>
              <c:f>Sheet1!$B$2:$B$5</c:f>
              <c:numCache>
                <c:formatCode>General</c:formatCode>
                <c:ptCount val="4"/>
                <c:pt idx="0">
                  <c:v>24930</c:v>
                </c:pt>
                <c:pt idx="1">
                  <c:v>3750</c:v>
                </c:pt>
                <c:pt idx="2">
                  <c:v>31300</c:v>
                </c:pt>
                <c:pt idx="3">
                  <c:v>2960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540481570663954"/>
          <c:y val="0.25386766427648999"/>
          <c:w val="0.32358483850158121"/>
          <c:h val="0.4634674813701892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Anna</dc:creator>
  <cp:lastModifiedBy>Head</cp:lastModifiedBy>
  <cp:revision>2</cp:revision>
  <cp:lastPrinted>2018-05-01T08:48:00Z</cp:lastPrinted>
  <dcterms:created xsi:type="dcterms:W3CDTF">2018-09-18T17:07:00Z</dcterms:created>
  <dcterms:modified xsi:type="dcterms:W3CDTF">2018-09-18T17:07:00Z</dcterms:modified>
</cp:coreProperties>
</file>